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7A3" w:rsidRPr="00EE51A3" w:rsidRDefault="003F67A3">
      <w:pPr>
        <w:rPr>
          <w:sz w:val="44"/>
          <w:szCs w:val="44"/>
          <w:u w:val="single"/>
        </w:rPr>
      </w:pPr>
    </w:p>
    <w:p w:rsidR="00D9779D" w:rsidRPr="00EE51A3" w:rsidRDefault="00EE51A3" w:rsidP="00EE51A3">
      <w:pPr>
        <w:jc w:val="center"/>
        <w:rPr>
          <w:rFonts w:ascii="Constantia" w:hAnsi="Constantia"/>
          <w:sz w:val="44"/>
          <w:szCs w:val="44"/>
          <w:u w:val="single"/>
        </w:rPr>
      </w:pPr>
      <w:r w:rsidRPr="00EE51A3">
        <w:rPr>
          <w:rFonts w:ascii="Constantia" w:hAnsi="Constantia"/>
          <w:sz w:val="44"/>
          <w:szCs w:val="44"/>
          <w:u w:val="single"/>
        </w:rPr>
        <w:t>C</w:t>
      </w:r>
      <w:r w:rsidR="00D9779D" w:rsidRPr="00EE51A3">
        <w:rPr>
          <w:rFonts w:ascii="Constantia" w:hAnsi="Constantia"/>
          <w:sz w:val="44"/>
          <w:szCs w:val="44"/>
          <w:u w:val="single"/>
        </w:rPr>
        <w:t xml:space="preserve">hasse-galerie </w:t>
      </w:r>
      <w:r w:rsidRPr="00EE51A3">
        <w:rPr>
          <w:rFonts w:ascii="Constantia" w:hAnsi="Constantia"/>
          <w:sz w:val="44"/>
          <w:szCs w:val="44"/>
          <w:u w:val="single"/>
        </w:rPr>
        <w:t>en Amérique</w:t>
      </w:r>
    </w:p>
    <w:p w:rsidR="00D9779D" w:rsidRDefault="00D9779D" w:rsidP="000B0B5E">
      <w:pPr>
        <w:jc w:val="center"/>
        <w:rPr>
          <w:rFonts w:ascii="Constantia" w:hAnsi="Constantia"/>
          <w:sz w:val="36"/>
          <w:szCs w:val="36"/>
        </w:rPr>
      </w:pPr>
    </w:p>
    <w:p w:rsidR="000B0B5E" w:rsidRDefault="000B0B5E" w:rsidP="000B0B5E">
      <w:pPr>
        <w:jc w:val="center"/>
        <w:rPr>
          <w:rFonts w:ascii="Constantia" w:hAnsi="Constantia"/>
          <w:sz w:val="36"/>
          <w:szCs w:val="36"/>
        </w:rPr>
      </w:pPr>
      <w:r w:rsidRPr="000B0B5E">
        <w:rPr>
          <w:rFonts w:ascii="Constantia" w:hAnsi="Constantia"/>
          <w:sz w:val="36"/>
          <w:szCs w:val="36"/>
        </w:rPr>
        <w:t>Chasse céleste</w:t>
      </w:r>
    </w:p>
    <w:p w:rsidR="000B0B5E" w:rsidRDefault="000B0B5E" w:rsidP="00B82F40">
      <w:pPr>
        <w:jc w:val="both"/>
        <w:rPr>
          <w:rFonts w:ascii="Constantia" w:hAnsi="Constantia"/>
          <w:sz w:val="28"/>
          <w:szCs w:val="28"/>
        </w:rPr>
      </w:pPr>
      <w:r>
        <w:rPr>
          <w:rFonts w:ascii="Constantia" w:hAnsi="Constantia"/>
          <w:sz w:val="28"/>
          <w:szCs w:val="28"/>
        </w:rPr>
        <w:tab/>
        <w:t xml:space="preserve">En Occident, Orion est un chasseur </w:t>
      </w:r>
      <w:r w:rsidR="00B82F40">
        <w:rPr>
          <w:rFonts w:ascii="Constantia" w:hAnsi="Constantia"/>
          <w:sz w:val="28"/>
          <w:szCs w:val="28"/>
        </w:rPr>
        <w:t>légendaire</w:t>
      </w:r>
      <w:r>
        <w:rPr>
          <w:rFonts w:ascii="Constantia" w:hAnsi="Constantia"/>
          <w:sz w:val="28"/>
          <w:szCs w:val="28"/>
        </w:rPr>
        <w:t xml:space="preserve"> qui, de son vivant, courait en vain après les </w:t>
      </w:r>
      <w:r w:rsidR="000D07B8">
        <w:rPr>
          <w:rFonts w:ascii="Constantia" w:hAnsi="Constantia"/>
          <w:sz w:val="28"/>
          <w:szCs w:val="28"/>
        </w:rPr>
        <w:t xml:space="preserve">sœurs Pléiades, compagnes de la chasseresse Artémis sœur d’Apollon. </w:t>
      </w:r>
      <w:r w:rsidR="00B82F40">
        <w:rPr>
          <w:rFonts w:ascii="Constantia" w:hAnsi="Constantia"/>
          <w:sz w:val="28"/>
          <w:szCs w:val="28"/>
        </w:rPr>
        <w:t>Transformé</w:t>
      </w:r>
      <w:r>
        <w:rPr>
          <w:rFonts w:ascii="Constantia" w:hAnsi="Constantia"/>
          <w:sz w:val="28"/>
          <w:szCs w:val="28"/>
        </w:rPr>
        <w:t xml:space="preserve">, après sa mort, </w:t>
      </w:r>
      <w:r w:rsidR="003C5485">
        <w:rPr>
          <w:rFonts w:ascii="Constantia" w:hAnsi="Constantia"/>
          <w:sz w:val="28"/>
          <w:szCs w:val="28"/>
        </w:rPr>
        <w:t xml:space="preserve">en </w:t>
      </w:r>
      <w:r>
        <w:rPr>
          <w:rFonts w:ascii="Constantia" w:hAnsi="Constantia"/>
          <w:sz w:val="28"/>
          <w:szCs w:val="28"/>
        </w:rPr>
        <w:t>constellation</w:t>
      </w:r>
      <w:r w:rsidR="000D07B8">
        <w:rPr>
          <w:rFonts w:ascii="Constantia" w:hAnsi="Constantia"/>
          <w:sz w:val="28"/>
          <w:szCs w:val="28"/>
        </w:rPr>
        <w:t xml:space="preserve">, il </w:t>
      </w:r>
      <w:r w:rsidR="003C5485">
        <w:rPr>
          <w:rFonts w:ascii="Constantia" w:hAnsi="Constantia"/>
          <w:sz w:val="28"/>
          <w:szCs w:val="28"/>
        </w:rPr>
        <w:t>se consacre uniquement</w:t>
      </w:r>
      <w:r w:rsidR="00B82F40">
        <w:rPr>
          <w:rFonts w:ascii="Constantia" w:hAnsi="Constantia"/>
          <w:sz w:val="28"/>
          <w:szCs w:val="28"/>
        </w:rPr>
        <w:t xml:space="preserve"> à</w:t>
      </w:r>
      <w:r w:rsidR="00EE51A3">
        <w:rPr>
          <w:rFonts w:ascii="Constantia" w:hAnsi="Constantia"/>
          <w:sz w:val="28"/>
          <w:szCs w:val="28"/>
        </w:rPr>
        <w:t xml:space="preserve"> l</w:t>
      </w:r>
      <w:r w:rsidR="000D07B8">
        <w:rPr>
          <w:rFonts w:ascii="Constantia" w:hAnsi="Constantia"/>
          <w:sz w:val="28"/>
          <w:szCs w:val="28"/>
        </w:rPr>
        <w:t>a</w:t>
      </w:r>
      <w:r>
        <w:rPr>
          <w:rFonts w:ascii="Constantia" w:hAnsi="Constantia"/>
          <w:sz w:val="28"/>
          <w:szCs w:val="28"/>
        </w:rPr>
        <w:t xml:space="preserve"> chasse galante</w:t>
      </w:r>
      <w:r w:rsidR="00230958">
        <w:rPr>
          <w:rFonts w:ascii="Constantia" w:hAnsi="Constantia"/>
          <w:sz w:val="28"/>
          <w:szCs w:val="28"/>
        </w:rPr>
        <w:t xml:space="preserve"> </w:t>
      </w:r>
      <w:r w:rsidR="000D07B8">
        <w:rPr>
          <w:rFonts w:ascii="Constantia" w:hAnsi="Constantia"/>
          <w:sz w:val="28"/>
          <w:szCs w:val="28"/>
        </w:rPr>
        <w:t>en poursuivant</w:t>
      </w:r>
      <w:r w:rsidR="00B82F40">
        <w:rPr>
          <w:rFonts w:ascii="Constantia" w:hAnsi="Constantia"/>
          <w:sz w:val="28"/>
          <w:szCs w:val="28"/>
        </w:rPr>
        <w:t xml:space="preserve"> là-haut</w:t>
      </w:r>
      <w:r w:rsidR="000D07B8">
        <w:rPr>
          <w:rFonts w:ascii="Constantia" w:hAnsi="Constantia"/>
          <w:sz w:val="28"/>
          <w:szCs w:val="28"/>
        </w:rPr>
        <w:t xml:space="preserve"> les Pléiades dev</w:t>
      </w:r>
      <w:r w:rsidR="00EE51A3">
        <w:rPr>
          <w:rFonts w:ascii="Constantia" w:hAnsi="Constantia"/>
          <w:sz w:val="28"/>
          <w:szCs w:val="28"/>
        </w:rPr>
        <w:t>enues elles-mêmes constellation, au paradis de Galarneau.</w:t>
      </w:r>
    </w:p>
    <w:p w:rsidR="00EE51A3" w:rsidRDefault="00EE51A3" w:rsidP="00F57941">
      <w:pPr>
        <w:jc w:val="both"/>
        <w:rPr>
          <w:rFonts w:ascii="Constantia" w:hAnsi="Constantia"/>
          <w:sz w:val="28"/>
          <w:szCs w:val="28"/>
        </w:rPr>
      </w:pPr>
      <w:r>
        <w:rPr>
          <w:rFonts w:ascii="Constantia" w:hAnsi="Constantia"/>
          <w:sz w:val="28"/>
          <w:szCs w:val="28"/>
        </w:rPr>
        <w:tab/>
      </w:r>
      <w:r w:rsidR="00F57941">
        <w:rPr>
          <w:rFonts w:ascii="Constantia" w:hAnsi="Constantia"/>
          <w:sz w:val="28"/>
          <w:szCs w:val="28"/>
        </w:rPr>
        <w:t xml:space="preserve">Cependant, ici-bas, la </w:t>
      </w:r>
      <w:r>
        <w:rPr>
          <w:rFonts w:ascii="Constantia" w:hAnsi="Constantia"/>
          <w:sz w:val="28"/>
          <w:szCs w:val="28"/>
        </w:rPr>
        <w:t>chasse aérienne</w:t>
      </w:r>
      <w:r w:rsidR="00F57941">
        <w:rPr>
          <w:rFonts w:ascii="Constantia" w:hAnsi="Constantia"/>
          <w:sz w:val="28"/>
          <w:szCs w:val="28"/>
        </w:rPr>
        <w:t xml:space="preserve"> est considérée comme maudite e</w:t>
      </w:r>
      <w:r w:rsidR="00230958">
        <w:rPr>
          <w:rFonts w:ascii="Constantia" w:hAnsi="Constantia"/>
          <w:sz w:val="28"/>
          <w:szCs w:val="28"/>
        </w:rPr>
        <w:t xml:space="preserve"> </w:t>
      </w:r>
      <w:r w:rsidR="00F57941">
        <w:rPr>
          <w:rFonts w:ascii="Constantia" w:hAnsi="Constantia"/>
          <w:sz w:val="28"/>
          <w:szCs w:val="28"/>
        </w:rPr>
        <w:t>tporte</w:t>
      </w:r>
      <w:r>
        <w:rPr>
          <w:rFonts w:ascii="Constantia" w:hAnsi="Constantia"/>
          <w:sz w:val="28"/>
          <w:szCs w:val="28"/>
        </w:rPr>
        <w:t>, entre autres, le nom de chasse-galerie.</w:t>
      </w:r>
    </w:p>
    <w:p w:rsidR="000D07B8" w:rsidRDefault="000D07B8" w:rsidP="000D07B8">
      <w:pPr>
        <w:jc w:val="both"/>
        <w:rPr>
          <w:rFonts w:ascii="Constantia" w:hAnsi="Constantia"/>
          <w:sz w:val="28"/>
          <w:szCs w:val="28"/>
        </w:rPr>
      </w:pPr>
    </w:p>
    <w:p w:rsidR="000D07B8" w:rsidRDefault="000D07B8" w:rsidP="000D07B8">
      <w:pPr>
        <w:jc w:val="center"/>
        <w:rPr>
          <w:rFonts w:ascii="Constantia" w:hAnsi="Constantia"/>
          <w:sz w:val="36"/>
          <w:szCs w:val="36"/>
        </w:rPr>
      </w:pPr>
      <w:r>
        <w:rPr>
          <w:rFonts w:ascii="Constantia" w:hAnsi="Constantia"/>
          <w:sz w:val="36"/>
          <w:szCs w:val="36"/>
        </w:rPr>
        <w:t>Deux récits de chasse-galerie</w:t>
      </w:r>
    </w:p>
    <w:p w:rsidR="00EE51A3" w:rsidRDefault="00EE51A3" w:rsidP="00E24DE8">
      <w:pPr>
        <w:jc w:val="both"/>
        <w:rPr>
          <w:rFonts w:ascii="Constantia" w:hAnsi="Constantia"/>
          <w:sz w:val="28"/>
          <w:szCs w:val="28"/>
        </w:rPr>
      </w:pPr>
      <w:r>
        <w:rPr>
          <w:rFonts w:ascii="Constantia" w:hAnsi="Constantia"/>
          <w:sz w:val="28"/>
          <w:szCs w:val="28"/>
        </w:rPr>
        <w:tab/>
        <w:t>En Amérique francophone, deux versions de chasse-galerie attirent particulièrement l’attention : celle d’Honoré Beaugrand,</w:t>
      </w:r>
      <w:r w:rsidR="00270CFC">
        <w:rPr>
          <w:rStyle w:val="Appeldenotedefin"/>
          <w:rFonts w:ascii="Constantia" w:hAnsi="Constantia"/>
          <w:sz w:val="28"/>
          <w:szCs w:val="28"/>
        </w:rPr>
        <w:endnoteReference w:id="2"/>
      </w:r>
      <w:r>
        <w:rPr>
          <w:rFonts w:ascii="Constantia" w:hAnsi="Constantia"/>
          <w:sz w:val="28"/>
          <w:szCs w:val="28"/>
        </w:rPr>
        <w:t xml:space="preserve"> qui reste la plus populaire, et</w:t>
      </w:r>
      <w:r w:rsidR="00C16D00">
        <w:rPr>
          <w:rFonts w:ascii="Constantia" w:hAnsi="Constantia"/>
          <w:sz w:val="28"/>
          <w:szCs w:val="28"/>
        </w:rPr>
        <w:t xml:space="preserve"> celle de Marie Caroline Watson Hamlin,</w:t>
      </w:r>
      <w:r w:rsidR="00270CFC">
        <w:rPr>
          <w:rStyle w:val="Appeldenotedefin"/>
          <w:rFonts w:ascii="Constantia" w:hAnsi="Constantia"/>
          <w:sz w:val="28"/>
          <w:szCs w:val="28"/>
        </w:rPr>
        <w:endnoteReference w:id="3"/>
      </w:r>
      <w:r w:rsidR="00C16D00">
        <w:rPr>
          <w:rFonts w:ascii="Constantia" w:hAnsi="Constantia"/>
          <w:sz w:val="28"/>
          <w:szCs w:val="28"/>
        </w:rPr>
        <w:t xml:space="preserve"> qui se profile dans l’ombre de la première.</w:t>
      </w:r>
    </w:p>
    <w:p w:rsidR="000D07B8" w:rsidRDefault="000D07B8" w:rsidP="000614C0">
      <w:pPr>
        <w:jc w:val="both"/>
        <w:rPr>
          <w:rFonts w:ascii="Constantia" w:hAnsi="Constantia"/>
          <w:sz w:val="28"/>
          <w:szCs w:val="28"/>
        </w:rPr>
      </w:pPr>
      <w:r>
        <w:rPr>
          <w:rFonts w:ascii="Constantia" w:hAnsi="Constantia"/>
          <w:sz w:val="28"/>
          <w:szCs w:val="28"/>
        </w:rPr>
        <w:tab/>
      </w:r>
      <w:r w:rsidR="000614C0">
        <w:rPr>
          <w:rFonts w:ascii="Constantia" w:hAnsi="Constantia"/>
          <w:sz w:val="28"/>
          <w:szCs w:val="28"/>
        </w:rPr>
        <w:t xml:space="preserve">Sous le titre </w:t>
      </w:r>
      <w:r w:rsidR="000614C0">
        <w:rPr>
          <w:rFonts w:ascii="Constantia" w:hAnsi="Constantia"/>
          <w:i/>
          <w:iCs/>
          <w:sz w:val="28"/>
          <w:szCs w:val="28"/>
        </w:rPr>
        <w:t>Une légende amériquoise,</w:t>
      </w:r>
      <w:r w:rsidR="000614C0">
        <w:rPr>
          <w:rFonts w:ascii="Constantia" w:hAnsi="Constantia"/>
          <w:sz w:val="28"/>
          <w:szCs w:val="28"/>
        </w:rPr>
        <w:t xml:space="preserve"> la première a fait l’objet d’un e</w:t>
      </w:r>
      <w:r>
        <w:rPr>
          <w:rFonts w:ascii="Constantia" w:hAnsi="Constantia"/>
          <w:sz w:val="28"/>
          <w:szCs w:val="28"/>
        </w:rPr>
        <w:t>ssai paru en 1990</w:t>
      </w:r>
      <w:r w:rsidR="00B82F40">
        <w:rPr>
          <w:rStyle w:val="Appeldenotedefin"/>
          <w:rFonts w:ascii="Constantia" w:hAnsi="Constantia"/>
          <w:sz w:val="28"/>
          <w:szCs w:val="28"/>
        </w:rPr>
        <w:endnoteReference w:id="4"/>
      </w:r>
      <w:r>
        <w:rPr>
          <w:rFonts w:ascii="Constantia" w:hAnsi="Constantia"/>
          <w:sz w:val="28"/>
          <w:szCs w:val="28"/>
        </w:rPr>
        <w:t xml:space="preserve"> et qui trace une ébauche des éléments européens et amérindiens qu</w:t>
      </w:r>
      <w:r w:rsidR="00E24DE8">
        <w:rPr>
          <w:rFonts w:ascii="Constantia" w:hAnsi="Constantia"/>
          <w:sz w:val="28"/>
          <w:szCs w:val="28"/>
        </w:rPr>
        <w:t>e fusionne</w:t>
      </w:r>
      <w:r>
        <w:rPr>
          <w:rFonts w:ascii="Constantia" w:hAnsi="Constantia"/>
          <w:sz w:val="28"/>
          <w:szCs w:val="28"/>
        </w:rPr>
        <w:t xml:space="preserve"> la légende. Dans un premier temps, les caractéristiques de la trame sont mises en relation avec le contexte historique. Dans un second temps, </w:t>
      </w:r>
      <w:r w:rsidR="00E24DE8">
        <w:rPr>
          <w:rFonts w:ascii="Constantia" w:hAnsi="Constantia"/>
          <w:sz w:val="28"/>
          <w:szCs w:val="28"/>
        </w:rPr>
        <w:t>c</w:t>
      </w:r>
      <w:r w:rsidR="001A2B0B">
        <w:rPr>
          <w:rFonts w:ascii="Constantia" w:hAnsi="Constantia"/>
          <w:sz w:val="28"/>
          <w:szCs w:val="28"/>
        </w:rPr>
        <w:t>es caractéristiques sont abordées d’un point de vue théorique, dans une optique mathématique centrée sur l’espace.</w:t>
      </w:r>
    </w:p>
    <w:p w:rsidR="00E95D31" w:rsidRDefault="001A2B0B" w:rsidP="000614C0">
      <w:pPr>
        <w:jc w:val="both"/>
        <w:rPr>
          <w:rFonts w:ascii="Constantia" w:hAnsi="Constantia"/>
          <w:sz w:val="28"/>
          <w:szCs w:val="28"/>
        </w:rPr>
      </w:pPr>
      <w:r>
        <w:rPr>
          <w:rFonts w:ascii="Constantia" w:hAnsi="Constantia"/>
          <w:sz w:val="28"/>
          <w:szCs w:val="28"/>
        </w:rPr>
        <w:tab/>
      </w:r>
      <w:r w:rsidR="000614C0">
        <w:rPr>
          <w:rFonts w:ascii="Constantia" w:hAnsi="Constantia"/>
          <w:sz w:val="28"/>
          <w:szCs w:val="28"/>
        </w:rPr>
        <w:t xml:space="preserve">C’est sous le titre </w:t>
      </w:r>
      <w:r w:rsidR="000614C0">
        <w:rPr>
          <w:rFonts w:ascii="Constantia" w:hAnsi="Constantia"/>
          <w:i/>
          <w:iCs/>
          <w:sz w:val="28"/>
          <w:szCs w:val="28"/>
        </w:rPr>
        <w:t>La chasse-galerie au pays du chef Pontiac</w:t>
      </w:r>
      <w:r w:rsidR="000614C0">
        <w:rPr>
          <w:rFonts w:ascii="Constantia" w:hAnsi="Constantia"/>
          <w:sz w:val="28"/>
          <w:szCs w:val="28"/>
        </w:rPr>
        <w:t xml:space="preserve"> que </w:t>
      </w:r>
      <w:r>
        <w:rPr>
          <w:rFonts w:ascii="Constantia" w:hAnsi="Constantia"/>
          <w:sz w:val="28"/>
          <w:szCs w:val="28"/>
        </w:rPr>
        <w:t xml:space="preserve"> paru</w:t>
      </w:r>
      <w:r w:rsidR="000614C0">
        <w:rPr>
          <w:rFonts w:ascii="Constantia" w:hAnsi="Constantia"/>
          <w:sz w:val="28"/>
          <w:szCs w:val="28"/>
        </w:rPr>
        <w:t>t</w:t>
      </w:r>
      <w:r>
        <w:rPr>
          <w:rFonts w:ascii="Constantia" w:hAnsi="Constantia"/>
          <w:sz w:val="28"/>
          <w:szCs w:val="28"/>
        </w:rPr>
        <w:t xml:space="preserve"> en 2000</w:t>
      </w:r>
      <w:r w:rsidR="00754A4F">
        <w:rPr>
          <w:rStyle w:val="Appeldenotedefin"/>
          <w:rFonts w:ascii="Constantia" w:hAnsi="Constantia"/>
          <w:sz w:val="28"/>
          <w:szCs w:val="28"/>
        </w:rPr>
        <w:endnoteReference w:id="5"/>
      </w:r>
      <w:r w:rsidR="00230958">
        <w:rPr>
          <w:rFonts w:ascii="Constantia" w:hAnsi="Constantia"/>
          <w:sz w:val="28"/>
          <w:szCs w:val="28"/>
        </w:rPr>
        <w:t xml:space="preserve"> </w:t>
      </w:r>
      <w:r w:rsidR="000614C0">
        <w:rPr>
          <w:rFonts w:ascii="Constantia" w:hAnsi="Constantia"/>
          <w:sz w:val="28"/>
          <w:szCs w:val="28"/>
        </w:rPr>
        <w:t>une étude portant sur la</w:t>
      </w:r>
      <w:r>
        <w:rPr>
          <w:rFonts w:ascii="Constantia" w:hAnsi="Constantia"/>
          <w:sz w:val="28"/>
          <w:szCs w:val="28"/>
        </w:rPr>
        <w:t xml:space="preserve"> version</w:t>
      </w:r>
      <w:r w:rsidR="000614C0">
        <w:rPr>
          <w:rFonts w:ascii="Constantia" w:hAnsi="Constantia"/>
          <w:sz w:val="28"/>
          <w:szCs w:val="28"/>
        </w:rPr>
        <w:t xml:space="preserve"> de Watson Hamlin et </w:t>
      </w:r>
      <w:r w:rsidR="000614C0">
        <w:rPr>
          <w:rFonts w:ascii="Constantia" w:hAnsi="Constantia"/>
          <w:sz w:val="28"/>
          <w:szCs w:val="28"/>
        </w:rPr>
        <w:lastRenderedPageBreak/>
        <w:t>qui établit</w:t>
      </w:r>
      <w:r>
        <w:rPr>
          <w:rFonts w:ascii="Constantia" w:hAnsi="Constantia"/>
          <w:sz w:val="28"/>
          <w:szCs w:val="28"/>
        </w:rPr>
        <w:t xml:space="preserve"> que le récit est l’aboutissement de</w:t>
      </w:r>
      <w:r w:rsidR="00EA34A8">
        <w:rPr>
          <w:rFonts w:ascii="Constantia" w:hAnsi="Constantia"/>
          <w:sz w:val="28"/>
          <w:szCs w:val="28"/>
        </w:rPr>
        <w:t>s</w:t>
      </w:r>
      <w:r>
        <w:rPr>
          <w:rFonts w:ascii="Constantia" w:hAnsi="Constantia"/>
          <w:sz w:val="28"/>
          <w:szCs w:val="28"/>
        </w:rPr>
        <w:t xml:space="preserve"> transformations d’un mythe iroquois.</w:t>
      </w:r>
    </w:p>
    <w:p w:rsidR="003A5BD1" w:rsidRDefault="003A5BD1" w:rsidP="00E95D31">
      <w:pPr>
        <w:jc w:val="both"/>
        <w:rPr>
          <w:rFonts w:ascii="Constantia" w:hAnsi="Constantia"/>
          <w:sz w:val="28"/>
          <w:szCs w:val="28"/>
        </w:rPr>
      </w:pPr>
    </w:p>
    <w:p w:rsidR="003A5BD1" w:rsidRPr="003A5BD1" w:rsidRDefault="00EA34A8" w:rsidP="00EA34A8">
      <w:pPr>
        <w:jc w:val="center"/>
        <w:rPr>
          <w:rFonts w:ascii="Constantia" w:hAnsi="Constantia"/>
          <w:sz w:val="36"/>
          <w:szCs w:val="36"/>
        </w:rPr>
      </w:pPr>
      <w:r>
        <w:rPr>
          <w:rFonts w:ascii="Constantia" w:hAnsi="Constantia"/>
          <w:sz w:val="36"/>
          <w:szCs w:val="36"/>
        </w:rPr>
        <w:t>Intrication</w:t>
      </w:r>
    </w:p>
    <w:p w:rsidR="00E95D31" w:rsidRDefault="00E95D31" w:rsidP="00754A4F">
      <w:pPr>
        <w:jc w:val="both"/>
        <w:rPr>
          <w:rFonts w:ascii="Constantia" w:hAnsi="Constantia"/>
          <w:sz w:val="28"/>
          <w:szCs w:val="28"/>
        </w:rPr>
      </w:pPr>
      <w:r>
        <w:rPr>
          <w:rFonts w:ascii="Constantia" w:hAnsi="Constantia"/>
          <w:sz w:val="28"/>
          <w:szCs w:val="28"/>
        </w:rPr>
        <w:tab/>
        <w:t xml:space="preserve">À partir de là, c’est sous l’éclairage du rapport dialectique entre les deux versions et de leur insertion dans le corpus mythologique amérindien que l’analyse se poursuit </w:t>
      </w:r>
      <w:r w:rsidR="00754A4F">
        <w:rPr>
          <w:rFonts w:ascii="Constantia" w:hAnsi="Constantia"/>
          <w:sz w:val="28"/>
          <w:szCs w:val="28"/>
        </w:rPr>
        <w:t>jusqu’aux</w:t>
      </w:r>
      <w:r>
        <w:rPr>
          <w:rFonts w:ascii="Constantia" w:hAnsi="Constantia"/>
          <w:sz w:val="28"/>
          <w:szCs w:val="28"/>
        </w:rPr>
        <w:t xml:space="preserve"> origines sibériennes et, en conformité avec les conclusions de Lévi-Strauss, à une opposition Nord Sud générée par </w:t>
      </w:r>
      <w:r w:rsidR="008B6334">
        <w:rPr>
          <w:rFonts w:ascii="Constantia" w:hAnsi="Constantia"/>
          <w:sz w:val="28"/>
          <w:szCs w:val="28"/>
        </w:rPr>
        <w:t>la pensée mythique amérindienne.</w:t>
      </w:r>
    </w:p>
    <w:p w:rsidR="008B6334" w:rsidRDefault="008B6334" w:rsidP="008B6334">
      <w:pPr>
        <w:jc w:val="both"/>
        <w:rPr>
          <w:rFonts w:ascii="Constantia" w:hAnsi="Constantia"/>
          <w:sz w:val="28"/>
          <w:szCs w:val="28"/>
        </w:rPr>
      </w:pPr>
      <w:r>
        <w:rPr>
          <w:rFonts w:ascii="Constantia" w:hAnsi="Constantia"/>
          <w:sz w:val="28"/>
          <w:szCs w:val="28"/>
        </w:rPr>
        <w:tab/>
        <w:t xml:space="preserve">Ainsi, la version de Watson Hamlin, qui remonte à un mythe iroquois de milieu sédentaire et intègre un apport maritime celtique, est axée sur l’espace. À l’inverse, la version de Beaugrand, qui part d’un mythe arapaho </w:t>
      </w:r>
      <w:r w:rsidR="00230958">
        <w:rPr>
          <w:rFonts w:ascii="Constantia" w:hAnsi="Constantia"/>
          <w:sz w:val="28"/>
          <w:szCs w:val="28"/>
        </w:rPr>
        <w:t>appartenant à une population d’A</w:t>
      </w:r>
      <w:r>
        <w:rPr>
          <w:rFonts w:ascii="Constantia" w:hAnsi="Constantia"/>
          <w:sz w:val="28"/>
          <w:szCs w:val="28"/>
        </w:rPr>
        <w:t>lgonquiens nomades et qui intègre l’apport d’éléments continentaux germaniques, est axée sur la temporalité.</w:t>
      </w:r>
    </w:p>
    <w:p w:rsidR="008B6334" w:rsidRDefault="00A265D6" w:rsidP="005F7E7D">
      <w:pPr>
        <w:jc w:val="both"/>
        <w:rPr>
          <w:rFonts w:ascii="Constantia" w:hAnsi="Constantia"/>
          <w:sz w:val="28"/>
          <w:szCs w:val="28"/>
        </w:rPr>
      </w:pPr>
      <w:r>
        <w:rPr>
          <w:rFonts w:ascii="Constantia" w:hAnsi="Constantia"/>
          <w:sz w:val="28"/>
          <w:szCs w:val="28"/>
        </w:rPr>
        <w:tab/>
        <w:t>Par</w:t>
      </w:r>
      <w:r w:rsidR="00754A4F">
        <w:rPr>
          <w:rFonts w:ascii="Constantia" w:hAnsi="Constantia"/>
          <w:sz w:val="28"/>
          <w:szCs w:val="28"/>
        </w:rPr>
        <w:t xml:space="preserve"> ailleurs, alors que, chez les I</w:t>
      </w:r>
      <w:r>
        <w:rPr>
          <w:rFonts w:ascii="Constantia" w:hAnsi="Constantia"/>
          <w:sz w:val="28"/>
          <w:szCs w:val="28"/>
        </w:rPr>
        <w:t xml:space="preserve">roquoiens, </w:t>
      </w:r>
      <w:r w:rsidR="00E728F8">
        <w:rPr>
          <w:rFonts w:ascii="Constantia" w:hAnsi="Constantia"/>
          <w:sz w:val="28"/>
          <w:szCs w:val="28"/>
        </w:rPr>
        <w:t>les humains descendent de la céleste Atahentsic, la fiancée de la version Watson Hamlin s’élance vers le canot volant de son fiancé; chez Beaugrand, à l’opposé des sœurs algonquines qui montent épouser des astres, les canoteurs volants quittent les airs pour descendre danser avec des humaines. Le rappor</w:t>
      </w:r>
      <w:r w:rsidR="00EA34A8">
        <w:rPr>
          <w:rFonts w:ascii="Constantia" w:hAnsi="Constantia"/>
          <w:sz w:val="28"/>
          <w:szCs w:val="28"/>
        </w:rPr>
        <w:t xml:space="preserve">t entre terre et ciel, entre </w:t>
      </w:r>
      <w:r w:rsidR="00E728F8">
        <w:rPr>
          <w:rFonts w:ascii="Constantia" w:hAnsi="Constantia"/>
          <w:sz w:val="28"/>
          <w:szCs w:val="28"/>
        </w:rPr>
        <w:t>terre</w:t>
      </w:r>
      <w:r w:rsidR="00EA34A8">
        <w:rPr>
          <w:rFonts w:ascii="Constantia" w:hAnsi="Constantia"/>
          <w:sz w:val="28"/>
          <w:szCs w:val="28"/>
        </w:rPr>
        <w:t xml:space="preserve"> et</w:t>
      </w:r>
      <w:r w:rsidR="00E728F8">
        <w:rPr>
          <w:rFonts w:ascii="Constantia" w:hAnsi="Constantia"/>
          <w:sz w:val="28"/>
          <w:szCs w:val="28"/>
        </w:rPr>
        <w:t xml:space="preserve"> espace-temps cosmique, est fondamental dans les deu</w:t>
      </w:r>
      <w:r w:rsidR="005F7E7D">
        <w:rPr>
          <w:rFonts w:ascii="Constantia" w:hAnsi="Constantia"/>
          <w:sz w:val="28"/>
          <w:szCs w:val="28"/>
        </w:rPr>
        <w:t>x versions de la chasse-galerie.</w:t>
      </w:r>
    </w:p>
    <w:p w:rsidR="00CD39A4" w:rsidRDefault="00C754BA" w:rsidP="00790948">
      <w:pPr>
        <w:spacing w:before="240"/>
        <w:jc w:val="both"/>
        <w:rPr>
          <w:rFonts w:ascii="Constantia" w:hAnsi="Constantia"/>
          <w:sz w:val="28"/>
          <w:szCs w:val="28"/>
        </w:rPr>
      </w:pPr>
      <w:r>
        <w:rPr>
          <w:rFonts w:ascii="Constantia" w:hAnsi="Constantia"/>
          <w:sz w:val="28"/>
          <w:szCs w:val="28"/>
        </w:rPr>
        <w:tab/>
        <w:t xml:space="preserve">Porteuse de symbolisme spatiotemporel, la racine </w:t>
      </w:r>
      <w:r>
        <w:rPr>
          <w:rFonts w:ascii="Constantia" w:hAnsi="Constantia"/>
          <w:i/>
          <w:iCs/>
          <w:sz w:val="28"/>
          <w:szCs w:val="28"/>
        </w:rPr>
        <w:t>gal</w:t>
      </w:r>
      <w:r>
        <w:rPr>
          <w:rFonts w:ascii="Constantia" w:hAnsi="Constantia"/>
          <w:sz w:val="28"/>
          <w:szCs w:val="28"/>
        </w:rPr>
        <w:t xml:space="preserve"> de galerie est</w:t>
      </w:r>
      <w:r w:rsidR="00E24DE8">
        <w:rPr>
          <w:rFonts w:ascii="Constantia" w:hAnsi="Constantia"/>
          <w:sz w:val="28"/>
          <w:szCs w:val="28"/>
        </w:rPr>
        <w:t>, linguistiquement,</w:t>
      </w:r>
      <w:r>
        <w:rPr>
          <w:rFonts w:ascii="Constantia" w:hAnsi="Constantia"/>
          <w:sz w:val="28"/>
          <w:szCs w:val="28"/>
        </w:rPr>
        <w:t xml:space="preserve"> structuralement intriquée au </w:t>
      </w:r>
      <w:r>
        <w:rPr>
          <w:rFonts w:ascii="Constantia" w:hAnsi="Constantia"/>
          <w:i/>
          <w:iCs/>
          <w:sz w:val="28"/>
          <w:szCs w:val="28"/>
        </w:rPr>
        <w:t>gal</w:t>
      </w:r>
      <w:r>
        <w:rPr>
          <w:rFonts w:ascii="Constantia" w:hAnsi="Constantia"/>
          <w:sz w:val="28"/>
          <w:szCs w:val="28"/>
        </w:rPr>
        <w:t xml:space="preserve"> de Galarneau, en </w:t>
      </w:r>
      <w:r w:rsidR="00E24DE8">
        <w:rPr>
          <w:rFonts w:ascii="Constantia" w:hAnsi="Constantia"/>
          <w:sz w:val="28"/>
          <w:szCs w:val="28"/>
        </w:rPr>
        <w:t>étant l’</w:t>
      </w:r>
      <w:r>
        <w:rPr>
          <w:rFonts w:ascii="Constantia" w:hAnsi="Constantia"/>
          <w:sz w:val="28"/>
          <w:szCs w:val="28"/>
        </w:rPr>
        <w:t xml:space="preserve">expression de de la course nocturne du Soleil Rê, </w:t>
      </w:r>
      <w:r w:rsidR="007D3EA6">
        <w:rPr>
          <w:rFonts w:ascii="Constantia" w:hAnsi="Constantia"/>
          <w:sz w:val="28"/>
          <w:szCs w:val="28"/>
        </w:rPr>
        <w:t xml:space="preserve">dont </w:t>
      </w:r>
      <w:r w:rsidR="003C5485">
        <w:rPr>
          <w:rFonts w:ascii="Constantia" w:hAnsi="Constantia"/>
          <w:sz w:val="28"/>
          <w:szCs w:val="28"/>
        </w:rPr>
        <w:t xml:space="preserve"> l’Égypte ancienne</w:t>
      </w:r>
      <w:r w:rsidR="007D3EA6">
        <w:rPr>
          <w:rFonts w:ascii="Constantia" w:hAnsi="Constantia"/>
          <w:sz w:val="28"/>
          <w:szCs w:val="28"/>
        </w:rPr>
        <w:t xml:space="preserve"> faisait ressortir le caractère dramatique</w:t>
      </w:r>
      <w:r w:rsidR="003C5485">
        <w:rPr>
          <w:rFonts w:ascii="Constantia" w:hAnsi="Constantia"/>
          <w:sz w:val="28"/>
          <w:szCs w:val="28"/>
        </w:rPr>
        <w:t>.</w:t>
      </w:r>
      <w:r w:rsidR="00BC2440">
        <w:rPr>
          <w:rFonts w:ascii="Constantia" w:hAnsi="Constantia"/>
          <w:sz w:val="28"/>
          <w:szCs w:val="28"/>
        </w:rPr>
        <w:t xml:space="preserve"> Dans les composantes de cette</w:t>
      </w:r>
      <w:r>
        <w:rPr>
          <w:rFonts w:ascii="Constantia" w:hAnsi="Constantia"/>
          <w:sz w:val="28"/>
          <w:szCs w:val="28"/>
        </w:rPr>
        <w:t xml:space="preserve"> racine</w:t>
      </w:r>
      <w:r w:rsidR="00B54D51">
        <w:rPr>
          <w:rFonts w:ascii="Constantia" w:hAnsi="Constantia"/>
          <w:sz w:val="28"/>
          <w:szCs w:val="28"/>
        </w:rPr>
        <w:t xml:space="preserve"> </w:t>
      </w:r>
      <w:r w:rsidR="00BC2440">
        <w:rPr>
          <w:rFonts w:ascii="Constantia" w:hAnsi="Constantia"/>
          <w:i/>
          <w:iCs/>
          <w:sz w:val="28"/>
          <w:szCs w:val="28"/>
        </w:rPr>
        <w:t>gal</w:t>
      </w:r>
      <w:r>
        <w:rPr>
          <w:rFonts w:ascii="Constantia" w:hAnsi="Constantia"/>
          <w:sz w:val="28"/>
          <w:szCs w:val="28"/>
        </w:rPr>
        <w:t xml:space="preserve">, la liquide </w:t>
      </w:r>
      <w:r w:rsidR="00D47D16">
        <w:rPr>
          <w:rFonts w:ascii="Constantia" w:hAnsi="Constantia"/>
          <w:i/>
          <w:iCs/>
          <w:sz w:val="28"/>
          <w:szCs w:val="28"/>
        </w:rPr>
        <w:t>r</w:t>
      </w:r>
      <w:r>
        <w:rPr>
          <w:rFonts w:ascii="Constantia" w:hAnsi="Constantia"/>
          <w:sz w:val="28"/>
          <w:szCs w:val="28"/>
        </w:rPr>
        <w:t xml:space="preserve"> de Rê</w:t>
      </w:r>
      <w:r w:rsidR="002A1939">
        <w:rPr>
          <w:rFonts w:ascii="Constantia" w:hAnsi="Constantia"/>
          <w:sz w:val="28"/>
          <w:szCs w:val="28"/>
        </w:rPr>
        <w:t xml:space="preserve"> aux rayons</w:t>
      </w:r>
      <w:r w:rsidR="00F830ED">
        <w:rPr>
          <w:rFonts w:ascii="Constantia" w:hAnsi="Constantia"/>
          <w:sz w:val="28"/>
          <w:szCs w:val="28"/>
        </w:rPr>
        <w:t xml:space="preserve"> d’or,</w:t>
      </w:r>
      <w:r w:rsidR="002A1939">
        <w:rPr>
          <w:rFonts w:ascii="Constantia" w:hAnsi="Constantia"/>
          <w:sz w:val="28"/>
          <w:szCs w:val="28"/>
        </w:rPr>
        <w:t xml:space="preserve"> lumineux</w:t>
      </w:r>
      <w:r w:rsidR="00F830ED">
        <w:rPr>
          <w:rFonts w:ascii="Constantia" w:hAnsi="Constantia"/>
          <w:sz w:val="28"/>
          <w:szCs w:val="28"/>
        </w:rPr>
        <w:t xml:space="preserve">, </w:t>
      </w:r>
      <w:r w:rsidR="002A1939">
        <w:rPr>
          <w:rFonts w:ascii="Constantia" w:hAnsi="Constantia"/>
          <w:sz w:val="28"/>
          <w:szCs w:val="28"/>
        </w:rPr>
        <w:t>se présente comme</w:t>
      </w:r>
      <w:r>
        <w:rPr>
          <w:rFonts w:ascii="Constantia" w:hAnsi="Constantia"/>
          <w:sz w:val="28"/>
          <w:szCs w:val="28"/>
        </w:rPr>
        <w:t xml:space="preserve"> une variation de la liquide </w:t>
      </w:r>
      <w:r>
        <w:rPr>
          <w:rFonts w:ascii="Constantia" w:hAnsi="Constantia"/>
          <w:i/>
          <w:iCs/>
          <w:sz w:val="28"/>
          <w:szCs w:val="28"/>
        </w:rPr>
        <w:t>l</w:t>
      </w:r>
      <w:r>
        <w:rPr>
          <w:rFonts w:ascii="Constantia" w:hAnsi="Constantia"/>
          <w:sz w:val="28"/>
          <w:szCs w:val="28"/>
        </w:rPr>
        <w:t xml:space="preserve"> du </w:t>
      </w:r>
      <w:r w:rsidR="00BC2440" w:rsidRPr="00BC2440">
        <w:rPr>
          <w:rFonts w:ascii="Constantia" w:hAnsi="Constantia"/>
          <w:sz w:val="28"/>
          <w:szCs w:val="28"/>
        </w:rPr>
        <w:t xml:space="preserve">Lug </w:t>
      </w:r>
      <w:r w:rsidR="00BC2440">
        <w:rPr>
          <w:rFonts w:ascii="Constantia" w:hAnsi="Constantia"/>
          <w:sz w:val="28"/>
          <w:szCs w:val="28"/>
        </w:rPr>
        <w:t xml:space="preserve">celtique, tout comme du </w:t>
      </w:r>
      <w:r>
        <w:rPr>
          <w:rFonts w:ascii="Constantia" w:hAnsi="Constantia"/>
          <w:sz w:val="28"/>
          <w:szCs w:val="28"/>
        </w:rPr>
        <w:t>El sémitique et du Ül altaïque d’Ülgen</w:t>
      </w:r>
      <w:r w:rsidR="00F830ED">
        <w:rPr>
          <w:rFonts w:ascii="Constantia" w:hAnsi="Constantia"/>
          <w:sz w:val="28"/>
          <w:szCs w:val="28"/>
        </w:rPr>
        <w:t xml:space="preserve">, en </w:t>
      </w:r>
      <w:r w:rsidR="00F830ED">
        <w:rPr>
          <w:rFonts w:ascii="Constantia" w:hAnsi="Constantia"/>
          <w:sz w:val="28"/>
          <w:szCs w:val="28"/>
        </w:rPr>
        <w:lastRenderedPageBreak/>
        <w:t xml:space="preserve">résonance avec le </w:t>
      </w:r>
      <w:r w:rsidR="00F830ED">
        <w:rPr>
          <w:rFonts w:ascii="Constantia" w:hAnsi="Constantia"/>
          <w:i/>
          <w:iCs/>
          <w:sz w:val="28"/>
          <w:szCs w:val="28"/>
        </w:rPr>
        <w:t xml:space="preserve">al </w:t>
      </w:r>
      <w:r w:rsidR="00F830ED">
        <w:rPr>
          <w:rFonts w:ascii="Constantia" w:hAnsi="Constantia"/>
          <w:sz w:val="28"/>
          <w:szCs w:val="28"/>
        </w:rPr>
        <w:t>d’Altaï</w:t>
      </w:r>
      <w:r w:rsidR="00F830ED">
        <w:rPr>
          <w:rStyle w:val="Appeldenotedefin"/>
          <w:rFonts w:ascii="Constantia" w:hAnsi="Constantia"/>
          <w:sz w:val="28"/>
          <w:szCs w:val="28"/>
        </w:rPr>
        <w:endnoteReference w:id="6"/>
      </w:r>
      <w:r w:rsidR="00F830ED">
        <w:rPr>
          <w:rFonts w:ascii="Constantia" w:hAnsi="Constantia"/>
          <w:sz w:val="28"/>
          <w:szCs w:val="28"/>
        </w:rPr>
        <w:t xml:space="preserve"> qui signifie </w:t>
      </w:r>
      <w:r w:rsidR="00F830ED">
        <w:rPr>
          <w:rFonts w:ascii="Constantia" w:hAnsi="Constantia"/>
          <w:i/>
          <w:iCs/>
          <w:sz w:val="28"/>
          <w:szCs w:val="28"/>
        </w:rPr>
        <w:t>or</w:t>
      </w:r>
      <w:r w:rsidR="00BC2440">
        <w:rPr>
          <w:rFonts w:ascii="Constantia" w:hAnsi="Constantia"/>
          <w:sz w:val="28"/>
          <w:szCs w:val="28"/>
        </w:rPr>
        <w:t xml:space="preserve"> et dont le </w:t>
      </w:r>
      <w:r w:rsidR="001F106F">
        <w:rPr>
          <w:rFonts w:ascii="Constantia" w:hAnsi="Constantia"/>
          <w:i/>
          <w:iCs/>
          <w:sz w:val="28"/>
          <w:szCs w:val="28"/>
        </w:rPr>
        <w:t>taï</w:t>
      </w:r>
      <w:r w:rsidR="00B54D51">
        <w:rPr>
          <w:rFonts w:ascii="Constantia" w:hAnsi="Constantia"/>
          <w:i/>
          <w:iCs/>
          <w:sz w:val="28"/>
          <w:szCs w:val="28"/>
        </w:rPr>
        <w:t xml:space="preserve"> </w:t>
      </w:r>
      <w:r w:rsidR="00790948">
        <w:rPr>
          <w:rFonts w:ascii="Constantia" w:hAnsi="Constantia"/>
          <w:sz w:val="28"/>
          <w:szCs w:val="28"/>
        </w:rPr>
        <w:t>qui signifie montagne</w:t>
      </w:r>
      <w:r w:rsidR="00B54D51">
        <w:rPr>
          <w:rFonts w:ascii="Constantia" w:hAnsi="Constantia"/>
          <w:sz w:val="28"/>
          <w:szCs w:val="28"/>
        </w:rPr>
        <w:t xml:space="preserve"> </w:t>
      </w:r>
      <w:r w:rsidR="00790948">
        <w:rPr>
          <w:rFonts w:ascii="Constantia" w:hAnsi="Constantia"/>
          <w:sz w:val="28"/>
          <w:szCs w:val="28"/>
        </w:rPr>
        <w:t xml:space="preserve">est </w:t>
      </w:r>
      <w:r w:rsidR="008B0E2B">
        <w:rPr>
          <w:rFonts w:ascii="Constantia" w:hAnsi="Constantia"/>
          <w:sz w:val="28"/>
          <w:szCs w:val="28"/>
        </w:rPr>
        <w:t>en relation avec l’idée</w:t>
      </w:r>
      <w:r w:rsidR="00B54D51">
        <w:rPr>
          <w:rFonts w:ascii="Constantia" w:hAnsi="Constantia"/>
          <w:sz w:val="28"/>
          <w:szCs w:val="28"/>
        </w:rPr>
        <w:t xml:space="preserve"> </w:t>
      </w:r>
      <w:r w:rsidR="008B0E2B">
        <w:rPr>
          <w:rFonts w:ascii="Constantia" w:hAnsi="Constantia"/>
          <w:sz w:val="28"/>
          <w:szCs w:val="28"/>
        </w:rPr>
        <w:t>d</w:t>
      </w:r>
      <w:r w:rsidR="001F106F">
        <w:rPr>
          <w:rFonts w:ascii="Constantia" w:hAnsi="Constantia"/>
          <w:sz w:val="28"/>
          <w:szCs w:val="28"/>
        </w:rPr>
        <w:t>’altitude</w:t>
      </w:r>
      <w:r w:rsidR="00AA1FD2">
        <w:rPr>
          <w:rStyle w:val="Appeldenotedefin"/>
          <w:rFonts w:ascii="Constantia" w:hAnsi="Constantia"/>
          <w:sz w:val="28"/>
          <w:szCs w:val="28"/>
        </w:rPr>
        <w:endnoteReference w:id="7"/>
      </w:r>
      <w:r w:rsidR="001F106F">
        <w:rPr>
          <w:rFonts w:ascii="Constantia" w:hAnsi="Constantia"/>
          <w:sz w:val="28"/>
          <w:szCs w:val="28"/>
        </w:rPr>
        <w:t>; la gutturale du</w:t>
      </w:r>
      <w:r w:rsidR="00B54D51">
        <w:rPr>
          <w:rFonts w:ascii="Constantia" w:hAnsi="Constantia"/>
          <w:sz w:val="28"/>
          <w:szCs w:val="28"/>
        </w:rPr>
        <w:t xml:space="preserve"> </w:t>
      </w:r>
      <w:r>
        <w:rPr>
          <w:rFonts w:ascii="Constantia" w:hAnsi="Constantia"/>
          <w:i/>
          <w:iCs/>
          <w:sz w:val="28"/>
          <w:szCs w:val="28"/>
        </w:rPr>
        <w:t xml:space="preserve">ka </w:t>
      </w:r>
      <w:r>
        <w:rPr>
          <w:rFonts w:ascii="Constantia" w:hAnsi="Constantia"/>
          <w:sz w:val="28"/>
          <w:szCs w:val="28"/>
        </w:rPr>
        <w:t>de gal, c’est le souffle qui jaillit de la gorge pour se matérialiser dans l’air, générant</w:t>
      </w:r>
      <w:r w:rsidR="00CD39A4">
        <w:rPr>
          <w:rFonts w:ascii="Constantia" w:hAnsi="Constantia"/>
          <w:sz w:val="28"/>
          <w:szCs w:val="28"/>
        </w:rPr>
        <w:t xml:space="preserve"> alors un objet sonore, une </w:t>
      </w:r>
      <w:r w:rsidR="00790948">
        <w:rPr>
          <w:rFonts w:ascii="Constantia" w:hAnsi="Constantia"/>
          <w:sz w:val="28"/>
          <w:szCs w:val="28"/>
        </w:rPr>
        <w:t>représentation</w:t>
      </w:r>
      <w:bookmarkStart w:id="0" w:name="_GoBack"/>
      <w:bookmarkEnd w:id="0"/>
      <w:r w:rsidR="00790948">
        <w:rPr>
          <w:rFonts w:ascii="Constantia" w:hAnsi="Constantia"/>
          <w:sz w:val="28"/>
          <w:szCs w:val="28"/>
        </w:rPr>
        <w:t xml:space="preserve"> symbolique</w:t>
      </w:r>
      <w:r w:rsidR="00CD39A4">
        <w:rPr>
          <w:rFonts w:ascii="Constantia" w:hAnsi="Constantia"/>
          <w:sz w:val="28"/>
          <w:szCs w:val="28"/>
        </w:rPr>
        <w:t xml:space="preserve"> sous forme de vibration phonique.</w:t>
      </w:r>
    </w:p>
    <w:p w:rsidR="00C754BA" w:rsidRDefault="00CD39A4" w:rsidP="00380044">
      <w:pPr>
        <w:jc w:val="both"/>
        <w:rPr>
          <w:rFonts w:ascii="Constantia" w:hAnsi="Constantia"/>
          <w:sz w:val="28"/>
          <w:szCs w:val="28"/>
        </w:rPr>
      </w:pPr>
      <w:r>
        <w:rPr>
          <w:rFonts w:ascii="Constantia" w:hAnsi="Constantia"/>
          <w:sz w:val="28"/>
          <w:szCs w:val="28"/>
        </w:rPr>
        <w:tab/>
        <w:t>S’inspirant du tableau de</w:t>
      </w:r>
      <w:r w:rsidR="00E24DE8">
        <w:rPr>
          <w:rFonts w:ascii="Constantia" w:hAnsi="Constantia"/>
          <w:sz w:val="28"/>
          <w:szCs w:val="28"/>
        </w:rPr>
        <w:t>s</w:t>
      </w:r>
      <w:r>
        <w:rPr>
          <w:rFonts w:ascii="Constantia" w:hAnsi="Constantia"/>
          <w:sz w:val="28"/>
          <w:szCs w:val="28"/>
        </w:rPr>
        <w:t xml:space="preserve"> phonèmes de base de Merritt Ruhlen,</w:t>
      </w:r>
      <w:r w:rsidR="00BE292D">
        <w:rPr>
          <w:rStyle w:val="Appeldenotedefin"/>
          <w:rFonts w:ascii="Constantia" w:hAnsi="Constantia"/>
          <w:sz w:val="28"/>
          <w:szCs w:val="28"/>
        </w:rPr>
        <w:endnoteReference w:id="8"/>
      </w:r>
      <w:r w:rsidR="00D64165">
        <w:rPr>
          <w:rFonts w:ascii="Constantia" w:hAnsi="Constantia"/>
          <w:sz w:val="28"/>
          <w:szCs w:val="28"/>
        </w:rPr>
        <w:t xml:space="preserve"> une matrice quadrili</w:t>
      </w:r>
      <w:r>
        <w:rPr>
          <w:rFonts w:ascii="Constantia" w:hAnsi="Constantia"/>
          <w:sz w:val="28"/>
          <w:szCs w:val="28"/>
        </w:rPr>
        <w:t>tère</w:t>
      </w:r>
      <w:r w:rsidR="00D64165">
        <w:rPr>
          <w:rFonts w:ascii="Constantia" w:hAnsi="Constantia"/>
          <w:sz w:val="28"/>
          <w:szCs w:val="28"/>
        </w:rPr>
        <w:t xml:space="preserve"> </w:t>
      </w:r>
      <w:r>
        <w:rPr>
          <w:rFonts w:ascii="Constantia" w:hAnsi="Constantia"/>
          <w:sz w:val="28"/>
          <w:szCs w:val="28"/>
        </w:rPr>
        <w:t>topophonique</w:t>
      </w:r>
      <w:r w:rsidR="00D64165">
        <w:rPr>
          <w:rFonts w:ascii="Constantia" w:hAnsi="Constantia"/>
          <w:sz w:val="28"/>
          <w:szCs w:val="28"/>
        </w:rPr>
        <w:t xml:space="preserve"> </w:t>
      </w:r>
      <w:r>
        <w:rPr>
          <w:rFonts w:ascii="Constantia" w:hAnsi="Constantia"/>
          <w:sz w:val="28"/>
          <w:szCs w:val="28"/>
        </w:rPr>
        <w:t>reposant sur quatre points d’appui de la cavité buccale</w:t>
      </w:r>
      <w:r w:rsidR="00086E8A">
        <w:rPr>
          <w:rStyle w:val="Appeldenotedefin"/>
          <w:rFonts w:ascii="Constantia" w:hAnsi="Constantia"/>
          <w:sz w:val="28"/>
          <w:szCs w:val="28"/>
        </w:rPr>
        <w:endnoteReference w:id="9"/>
      </w:r>
      <w:r w:rsidR="001077F2">
        <w:rPr>
          <w:rFonts w:ascii="Constantia" w:hAnsi="Constantia"/>
          <w:sz w:val="28"/>
          <w:szCs w:val="28"/>
        </w:rPr>
        <w:t xml:space="preserve"> </w:t>
      </w:r>
      <w:r w:rsidR="00D912F6">
        <w:rPr>
          <w:rFonts w:ascii="Constantia" w:hAnsi="Constantia"/>
          <w:sz w:val="28"/>
          <w:szCs w:val="28"/>
        </w:rPr>
        <w:t xml:space="preserve">(labiales, liquides, gutturales, dentales) </w:t>
      </w:r>
      <w:r>
        <w:rPr>
          <w:rFonts w:ascii="Constantia" w:hAnsi="Constantia"/>
          <w:sz w:val="28"/>
          <w:szCs w:val="28"/>
        </w:rPr>
        <w:t xml:space="preserve">reproduit en linguistique l’archétype junguien de la quaternité, </w:t>
      </w:r>
      <w:r w:rsidR="007D3EA6">
        <w:rPr>
          <w:rFonts w:ascii="Constantia" w:hAnsi="Constantia"/>
          <w:sz w:val="28"/>
          <w:szCs w:val="28"/>
        </w:rPr>
        <w:t>assise</w:t>
      </w:r>
      <w:r w:rsidR="00380044">
        <w:rPr>
          <w:rFonts w:ascii="Constantia" w:hAnsi="Constantia"/>
          <w:sz w:val="28"/>
          <w:szCs w:val="28"/>
        </w:rPr>
        <w:t xml:space="preserve"> d</w:t>
      </w:r>
      <w:r>
        <w:rPr>
          <w:rFonts w:ascii="Constantia" w:hAnsi="Constantia"/>
          <w:sz w:val="28"/>
          <w:szCs w:val="28"/>
        </w:rPr>
        <w:t>’</w:t>
      </w:r>
      <w:r w:rsidR="00380044">
        <w:rPr>
          <w:rFonts w:ascii="Constantia" w:hAnsi="Constantia"/>
          <w:sz w:val="28"/>
          <w:szCs w:val="28"/>
        </w:rPr>
        <w:t xml:space="preserve">un </w:t>
      </w:r>
      <w:r>
        <w:rPr>
          <w:rFonts w:ascii="Constantia" w:hAnsi="Constantia"/>
          <w:sz w:val="28"/>
          <w:szCs w:val="28"/>
        </w:rPr>
        <w:t>inc</w:t>
      </w:r>
      <w:r w:rsidR="00380044">
        <w:rPr>
          <w:rFonts w:ascii="Constantia" w:hAnsi="Constantia"/>
          <w:sz w:val="28"/>
          <w:szCs w:val="28"/>
        </w:rPr>
        <w:t>onscient linguistique porteur de</w:t>
      </w:r>
      <w:r>
        <w:rPr>
          <w:rFonts w:ascii="Constantia" w:hAnsi="Constantia"/>
          <w:sz w:val="28"/>
          <w:szCs w:val="28"/>
        </w:rPr>
        <w:t xml:space="preserve"> symboli</w:t>
      </w:r>
      <w:r w:rsidR="00380044">
        <w:rPr>
          <w:rFonts w:ascii="Constantia" w:hAnsi="Constantia"/>
          <w:sz w:val="28"/>
          <w:szCs w:val="28"/>
        </w:rPr>
        <w:t>sme</w:t>
      </w:r>
      <w:r>
        <w:rPr>
          <w:rFonts w:ascii="Constantia" w:hAnsi="Constantia"/>
          <w:sz w:val="28"/>
          <w:szCs w:val="28"/>
        </w:rPr>
        <w:t>.</w:t>
      </w:r>
    </w:p>
    <w:p w:rsidR="000671FB" w:rsidRDefault="00CD39A4" w:rsidP="00846DF4">
      <w:pPr>
        <w:jc w:val="both"/>
        <w:rPr>
          <w:rFonts w:ascii="Constantia" w:hAnsi="Constantia"/>
          <w:sz w:val="28"/>
          <w:szCs w:val="28"/>
        </w:rPr>
      </w:pPr>
      <w:r>
        <w:rPr>
          <w:rFonts w:ascii="Constantia" w:hAnsi="Constantia"/>
          <w:sz w:val="28"/>
          <w:szCs w:val="28"/>
        </w:rPr>
        <w:tab/>
      </w:r>
      <w:r w:rsidR="001077F2">
        <w:rPr>
          <w:rFonts w:ascii="Constantia" w:hAnsi="Constantia"/>
          <w:sz w:val="28"/>
          <w:szCs w:val="28"/>
        </w:rPr>
        <w:t>D’un côté se profile</w:t>
      </w:r>
      <w:r>
        <w:rPr>
          <w:rFonts w:ascii="Constantia" w:hAnsi="Constantia"/>
          <w:sz w:val="28"/>
          <w:szCs w:val="28"/>
        </w:rPr>
        <w:t xml:space="preserve"> la singularité numérique</w:t>
      </w:r>
      <w:r w:rsidR="00846DF4">
        <w:rPr>
          <w:rStyle w:val="Appeldenotedefin"/>
          <w:rFonts w:ascii="Constantia" w:hAnsi="Constantia"/>
          <w:sz w:val="28"/>
          <w:szCs w:val="28"/>
        </w:rPr>
        <w:endnoteReference w:id="10"/>
      </w:r>
      <w:r w:rsidR="00B54D51">
        <w:rPr>
          <w:rFonts w:ascii="Constantia" w:hAnsi="Constantia"/>
          <w:sz w:val="28"/>
          <w:szCs w:val="28"/>
        </w:rPr>
        <w:t xml:space="preserve"> qui fait </w:t>
      </w:r>
      <w:r w:rsidR="00BE292D">
        <w:rPr>
          <w:rFonts w:ascii="Constantia" w:hAnsi="Constantia"/>
          <w:sz w:val="28"/>
          <w:szCs w:val="28"/>
        </w:rPr>
        <w:t xml:space="preserve"> fonction de substrat mathématique</w:t>
      </w:r>
      <w:r w:rsidR="00846DF4">
        <w:rPr>
          <w:rFonts w:ascii="Constantia" w:hAnsi="Constantia"/>
          <w:sz w:val="28"/>
          <w:szCs w:val="28"/>
        </w:rPr>
        <w:t xml:space="preserve"> dynamique</w:t>
      </w:r>
      <w:r w:rsidR="00B54D51">
        <w:rPr>
          <w:rFonts w:ascii="Constantia" w:hAnsi="Constantia"/>
          <w:sz w:val="28"/>
          <w:szCs w:val="28"/>
        </w:rPr>
        <w:t xml:space="preserve"> de la quaternité linguistique et</w:t>
      </w:r>
      <w:r w:rsidR="000D179A">
        <w:rPr>
          <w:rFonts w:ascii="Constantia" w:hAnsi="Constantia"/>
          <w:sz w:val="28"/>
          <w:szCs w:val="28"/>
        </w:rPr>
        <w:t xml:space="preserve"> qui prend sa source dans l’anatomie humaine, </w:t>
      </w:r>
      <w:r w:rsidR="00846DF4">
        <w:rPr>
          <w:rFonts w:ascii="Constantia" w:hAnsi="Constantia"/>
          <w:sz w:val="28"/>
          <w:szCs w:val="28"/>
        </w:rPr>
        <w:t xml:space="preserve">dont le fonctionnement se révèle </w:t>
      </w:r>
      <w:r w:rsidR="000D179A">
        <w:rPr>
          <w:rFonts w:ascii="Constantia" w:hAnsi="Constantia"/>
          <w:sz w:val="28"/>
          <w:szCs w:val="28"/>
        </w:rPr>
        <w:t>hypercomple</w:t>
      </w:r>
      <w:r w:rsidR="00E51965">
        <w:rPr>
          <w:rFonts w:ascii="Constantia" w:hAnsi="Constantia"/>
          <w:sz w:val="28"/>
          <w:szCs w:val="28"/>
        </w:rPr>
        <w:t>xe à tous égards</w:t>
      </w:r>
      <w:r w:rsidR="000D179A">
        <w:rPr>
          <w:rFonts w:ascii="Constantia" w:hAnsi="Constantia"/>
          <w:sz w:val="28"/>
          <w:szCs w:val="28"/>
        </w:rPr>
        <w:t>.</w:t>
      </w:r>
    </w:p>
    <w:p w:rsidR="00CD39A4" w:rsidRPr="00C754BA" w:rsidRDefault="000671FB" w:rsidP="007D3EA6">
      <w:pPr>
        <w:jc w:val="both"/>
        <w:rPr>
          <w:rFonts w:ascii="Constantia" w:hAnsi="Constantia"/>
          <w:sz w:val="28"/>
          <w:szCs w:val="28"/>
        </w:rPr>
      </w:pPr>
      <w:r>
        <w:rPr>
          <w:rFonts w:ascii="Constantia" w:hAnsi="Constantia"/>
          <w:sz w:val="28"/>
          <w:szCs w:val="28"/>
        </w:rPr>
        <w:tab/>
        <w:t>De l’autre, l</w:t>
      </w:r>
      <w:r w:rsidR="00EE251D">
        <w:rPr>
          <w:rFonts w:ascii="Constantia" w:hAnsi="Constantia"/>
          <w:sz w:val="28"/>
          <w:szCs w:val="28"/>
        </w:rPr>
        <w:t>e caractère foncièrement ambivalent</w:t>
      </w:r>
      <w:r w:rsidR="00846DF4">
        <w:rPr>
          <w:rFonts w:ascii="Constantia" w:hAnsi="Constantia"/>
          <w:sz w:val="28"/>
          <w:szCs w:val="28"/>
        </w:rPr>
        <w:t>, algébrique,</w:t>
      </w:r>
      <w:r>
        <w:rPr>
          <w:rFonts w:ascii="Constantia" w:hAnsi="Constantia"/>
          <w:sz w:val="28"/>
          <w:szCs w:val="28"/>
        </w:rPr>
        <w:t xml:space="preserve"> de tout symbole reproduit </w:t>
      </w:r>
      <w:r w:rsidR="00E80662">
        <w:rPr>
          <w:rFonts w:ascii="Constantia" w:hAnsi="Constantia"/>
          <w:sz w:val="28"/>
          <w:szCs w:val="28"/>
        </w:rPr>
        <w:t xml:space="preserve">la dualité attribuée aux composantes fondamentales du monde physique. </w:t>
      </w:r>
      <w:r w:rsidR="007D3EA6">
        <w:rPr>
          <w:rFonts w:ascii="Constantia" w:hAnsi="Constantia"/>
          <w:sz w:val="28"/>
          <w:szCs w:val="28"/>
        </w:rPr>
        <w:t>Ainsi, en tant que double de soi, en tant qu’e</w:t>
      </w:r>
      <w:r w:rsidR="00E80662">
        <w:rPr>
          <w:rFonts w:ascii="Constantia" w:hAnsi="Constantia"/>
          <w:sz w:val="28"/>
          <w:szCs w:val="28"/>
        </w:rPr>
        <w:t>xpression d</w:t>
      </w:r>
      <w:r w:rsidR="007D3EA6">
        <w:rPr>
          <w:rFonts w:ascii="Constantia" w:hAnsi="Constantia"/>
          <w:sz w:val="28"/>
          <w:szCs w:val="28"/>
        </w:rPr>
        <w:t>’altérité</w:t>
      </w:r>
      <w:r w:rsidR="00E80662">
        <w:rPr>
          <w:rFonts w:ascii="Constantia" w:hAnsi="Constantia"/>
          <w:sz w:val="28"/>
          <w:szCs w:val="28"/>
        </w:rPr>
        <w:t>, on peut interpréter le ka comme étant un dédoublement de nature</w:t>
      </w:r>
      <w:r w:rsidR="00E51965">
        <w:rPr>
          <w:rFonts w:ascii="Constantia" w:hAnsi="Constantia"/>
          <w:sz w:val="28"/>
          <w:szCs w:val="28"/>
        </w:rPr>
        <w:t xml:space="preserve"> psychologique, spirituelle,</w:t>
      </w:r>
      <w:r w:rsidR="00E80662">
        <w:rPr>
          <w:rFonts w:ascii="Constantia" w:hAnsi="Constantia"/>
          <w:sz w:val="28"/>
          <w:szCs w:val="28"/>
        </w:rPr>
        <w:t xml:space="preserve"> ou, au contraire, </w:t>
      </w:r>
      <w:r w:rsidR="00E51965">
        <w:rPr>
          <w:rFonts w:ascii="Constantia" w:hAnsi="Constantia"/>
          <w:sz w:val="28"/>
          <w:szCs w:val="28"/>
        </w:rPr>
        <w:t xml:space="preserve">comme </w:t>
      </w:r>
      <w:r w:rsidR="00E80662">
        <w:rPr>
          <w:rFonts w:ascii="Constantia" w:hAnsi="Constantia"/>
          <w:sz w:val="28"/>
          <w:szCs w:val="28"/>
        </w:rPr>
        <w:t>matérialisé dans une création</w:t>
      </w:r>
      <w:r w:rsidR="007D3EA6">
        <w:rPr>
          <w:rFonts w:ascii="Constantia" w:hAnsi="Constantia"/>
          <w:sz w:val="28"/>
          <w:szCs w:val="28"/>
        </w:rPr>
        <w:t xml:space="preserve"> (c’est le principe de l’être humain créé à l’image du Créateur)</w:t>
      </w:r>
      <w:r w:rsidR="00E80662">
        <w:rPr>
          <w:rFonts w:ascii="Constantia" w:hAnsi="Constantia"/>
          <w:sz w:val="28"/>
          <w:szCs w:val="28"/>
        </w:rPr>
        <w:t xml:space="preserve">, </w:t>
      </w:r>
      <w:r w:rsidR="007D3EA6">
        <w:rPr>
          <w:rFonts w:ascii="Constantia" w:hAnsi="Constantia"/>
          <w:sz w:val="28"/>
          <w:szCs w:val="28"/>
        </w:rPr>
        <w:t xml:space="preserve">dans </w:t>
      </w:r>
      <w:r w:rsidR="00E80662">
        <w:rPr>
          <w:rFonts w:ascii="Constantia" w:hAnsi="Constantia"/>
          <w:sz w:val="28"/>
          <w:szCs w:val="28"/>
        </w:rPr>
        <w:t xml:space="preserve">une réalisation relevant du monde physique. </w:t>
      </w:r>
      <w:r>
        <w:rPr>
          <w:rFonts w:ascii="Constantia" w:hAnsi="Constantia"/>
          <w:sz w:val="28"/>
          <w:szCs w:val="28"/>
        </w:rPr>
        <w:t>O</w:t>
      </w:r>
      <w:r w:rsidR="00E80662">
        <w:rPr>
          <w:rFonts w:ascii="Constantia" w:hAnsi="Constantia"/>
          <w:sz w:val="28"/>
          <w:szCs w:val="28"/>
        </w:rPr>
        <w:t xml:space="preserve">n se retrouve </w:t>
      </w:r>
      <w:r>
        <w:rPr>
          <w:rFonts w:ascii="Constantia" w:hAnsi="Constantia"/>
          <w:sz w:val="28"/>
          <w:szCs w:val="28"/>
        </w:rPr>
        <w:t xml:space="preserve">alors </w:t>
      </w:r>
      <w:r w:rsidR="00E80662">
        <w:rPr>
          <w:rFonts w:ascii="Constantia" w:hAnsi="Constantia"/>
          <w:sz w:val="28"/>
          <w:szCs w:val="28"/>
        </w:rPr>
        <w:t xml:space="preserve">dans la dialectique </w:t>
      </w:r>
      <w:r w:rsidR="00EF0BEE">
        <w:rPr>
          <w:rFonts w:ascii="Constantia" w:hAnsi="Constantia"/>
          <w:sz w:val="28"/>
          <w:szCs w:val="28"/>
        </w:rPr>
        <w:t xml:space="preserve">du complexe matière-antimatière : </w:t>
      </w:r>
      <w:r>
        <w:rPr>
          <w:rFonts w:ascii="Constantia" w:hAnsi="Constantia"/>
          <w:sz w:val="28"/>
          <w:szCs w:val="28"/>
        </w:rPr>
        <w:t xml:space="preserve">vertical, </w:t>
      </w:r>
      <w:r w:rsidR="00EF0BEE">
        <w:rPr>
          <w:rFonts w:ascii="Constantia" w:hAnsi="Constantia"/>
          <w:sz w:val="28"/>
          <w:szCs w:val="28"/>
        </w:rPr>
        <w:t xml:space="preserve">l’arbre de vie </w:t>
      </w:r>
      <w:r>
        <w:rPr>
          <w:rFonts w:ascii="Constantia" w:hAnsi="Constantia"/>
          <w:sz w:val="28"/>
          <w:szCs w:val="28"/>
        </w:rPr>
        <w:t>peut aussi être lieu de sépulture, de mort</w:t>
      </w:r>
      <w:r w:rsidR="007D3EA6">
        <w:rPr>
          <w:rFonts w:ascii="Constantia" w:hAnsi="Constantia"/>
          <w:sz w:val="28"/>
          <w:szCs w:val="28"/>
        </w:rPr>
        <w:t>,</w:t>
      </w:r>
      <w:r>
        <w:rPr>
          <w:rFonts w:ascii="Constantia" w:hAnsi="Constantia"/>
          <w:sz w:val="28"/>
          <w:szCs w:val="28"/>
        </w:rPr>
        <w:t xml:space="preserve"> et</w:t>
      </w:r>
      <w:r w:rsidR="00EF0BEE">
        <w:rPr>
          <w:rFonts w:ascii="Constantia" w:hAnsi="Constantia"/>
          <w:sz w:val="28"/>
          <w:szCs w:val="28"/>
        </w:rPr>
        <w:t xml:space="preserve"> le canot</w:t>
      </w:r>
      <w:r>
        <w:rPr>
          <w:rFonts w:ascii="Constantia" w:hAnsi="Constantia"/>
          <w:sz w:val="28"/>
          <w:szCs w:val="28"/>
        </w:rPr>
        <w:t>, qui</w:t>
      </w:r>
      <w:r w:rsidR="00EF0BEE">
        <w:rPr>
          <w:rFonts w:ascii="Constantia" w:hAnsi="Constantia"/>
          <w:sz w:val="28"/>
          <w:szCs w:val="28"/>
        </w:rPr>
        <w:t xml:space="preserve"> est un arbre mort</w:t>
      </w:r>
      <w:r>
        <w:rPr>
          <w:rFonts w:ascii="Constantia" w:hAnsi="Constantia"/>
          <w:sz w:val="28"/>
          <w:szCs w:val="28"/>
        </w:rPr>
        <w:t>, est</w:t>
      </w:r>
      <w:r w:rsidR="00EF0BEE">
        <w:rPr>
          <w:rFonts w:ascii="Constantia" w:hAnsi="Constantia"/>
          <w:sz w:val="28"/>
          <w:szCs w:val="28"/>
        </w:rPr>
        <w:t xml:space="preserve"> destiné à transporter des vivants; les étoiles</w:t>
      </w:r>
      <w:r w:rsidR="006B063B">
        <w:rPr>
          <w:rFonts w:ascii="Constantia" w:hAnsi="Constantia"/>
          <w:sz w:val="28"/>
          <w:szCs w:val="28"/>
        </w:rPr>
        <w:t xml:space="preserve"> perçues</w:t>
      </w:r>
      <w:r w:rsidR="00992F52">
        <w:rPr>
          <w:rFonts w:ascii="Constantia" w:hAnsi="Constantia"/>
          <w:sz w:val="28"/>
          <w:szCs w:val="28"/>
        </w:rPr>
        <w:t xml:space="preserve"> comme lieux de destination physique</w:t>
      </w:r>
      <w:r w:rsidR="00EF0BEE">
        <w:rPr>
          <w:rFonts w:ascii="Constantia" w:hAnsi="Constantia"/>
          <w:sz w:val="28"/>
          <w:szCs w:val="28"/>
        </w:rPr>
        <w:t xml:space="preserve"> représentent</w:t>
      </w:r>
      <w:r>
        <w:rPr>
          <w:rFonts w:ascii="Constantia" w:hAnsi="Constantia"/>
          <w:sz w:val="28"/>
          <w:szCs w:val="28"/>
        </w:rPr>
        <w:t>, dans la pensée amérindienne,</w:t>
      </w:r>
      <w:r w:rsidR="00EF0BEE">
        <w:rPr>
          <w:rFonts w:ascii="Constantia" w:hAnsi="Constantia"/>
          <w:sz w:val="28"/>
          <w:szCs w:val="28"/>
        </w:rPr>
        <w:t xml:space="preserve"> le séjour des âmes des morts.</w:t>
      </w:r>
    </w:p>
    <w:p w:rsidR="004945C7" w:rsidRDefault="004945C7" w:rsidP="005F7E7D">
      <w:pPr>
        <w:jc w:val="both"/>
        <w:rPr>
          <w:rFonts w:ascii="Constantia" w:hAnsi="Constantia"/>
          <w:sz w:val="28"/>
          <w:szCs w:val="28"/>
        </w:rPr>
      </w:pPr>
    </w:p>
    <w:p w:rsidR="004945C7" w:rsidRDefault="00D47D16" w:rsidP="00D47D16">
      <w:pPr>
        <w:jc w:val="center"/>
        <w:rPr>
          <w:rFonts w:ascii="Constantia" w:hAnsi="Constantia"/>
          <w:sz w:val="36"/>
          <w:szCs w:val="36"/>
        </w:rPr>
      </w:pPr>
      <w:r>
        <w:rPr>
          <w:rFonts w:ascii="Constantia" w:hAnsi="Constantia"/>
          <w:sz w:val="36"/>
          <w:szCs w:val="36"/>
        </w:rPr>
        <w:t>Les enfa</w:t>
      </w:r>
      <w:r w:rsidR="004945C7" w:rsidRPr="004945C7">
        <w:rPr>
          <w:rFonts w:ascii="Constantia" w:hAnsi="Constantia"/>
          <w:sz w:val="36"/>
          <w:szCs w:val="36"/>
        </w:rPr>
        <w:t>nt</w:t>
      </w:r>
      <w:r>
        <w:rPr>
          <w:rFonts w:ascii="Constantia" w:hAnsi="Constantia"/>
          <w:sz w:val="36"/>
          <w:szCs w:val="36"/>
        </w:rPr>
        <w:t xml:space="preserve">s </w:t>
      </w:r>
      <w:r w:rsidR="004945C7" w:rsidRPr="004945C7">
        <w:rPr>
          <w:rFonts w:ascii="Constantia" w:hAnsi="Constantia"/>
          <w:sz w:val="36"/>
          <w:szCs w:val="36"/>
        </w:rPr>
        <w:t>de</w:t>
      </w:r>
      <w:r>
        <w:rPr>
          <w:rFonts w:ascii="Constantia" w:hAnsi="Constantia"/>
          <w:sz w:val="36"/>
          <w:szCs w:val="36"/>
        </w:rPr>
        <w:t xml:space="preserve">s </w:t>
      </w:r>
      <w:r>
        <w:rPr>
          <w:rFonts w:ascii="Constantia" w:hAnsi="Constantia"/>
          <w:i/>
          <w:iCs/>
          <w:sz w:val="36"/>
          <w:szCs w:val="36"/>
        </w:rPr>
        <w:t>Sauvages</w:t>
      </w:r>
    </w:p>
    <w:p w:rsidR="004945C7" w:rsidRDefault="00C14546" w:rsidP="004945C7">
      <w:pPr>
        <w:jc w:val="both"/>
        <w:rPr>
          <w:rFonts w:ascii="Constantia" w:hAnsi="Constantia"/>
          <w:sz w:val="28"/>
          <w:szCs w:val="28"/>
        </w:rPr>
      </w:pPr>
      <w:r>
        <w:rPr>
          <w:rFonts w:ascii="Constantia" w:hAnsi="Constantia"/>
          <w:sz w:val="28"/>
          <w:szCs w:val="28"/>
        </w:rPr>
        <w:lastRenderedPageBreak/>
        <w:tab/>
      </w:r>
      <w:r w:rsidR="004945C7">
        <w:rPr>
          <w:rFonts w:ascii="Constantia" w:hAnsi="Constantia"/>
          <w:sz w:val="28"/>
          <w:szCs w:val="28"/>
        </w:rPr>
        <w:t xml:space="preserve">Dans son essai </w:t>
      </w:r>
      <w:r w:rsidR="004945C7">
        <w:rPr>
          <w:rFonts w:ascii="Constantia" w:hAnsi="Constantia"/>
          <w:i/>
          <w:iCs/>
          <w:sz w:val="28"/>
          <w:szCs w:val="28"/>
        </w:rPr>
        <w:t xml:space="preserve">La chasse-galerie du Poitou à l’Acadie, </w:t>
      </w:r>
      <w:r w:rsidR="004945C7">
        <w:rPr>
          <w:rFonts w:ascii="Constantia" w:hAnsi="Constantia"/>
          <w:sz w:val="28"/>
          <w:szCs w:val="28"/>
        </w:rPr>
        <w:t>Jean-Lo</w:t>
      </w:r>
      <w:r w:rsidR="00245D28">
        <w:rPr>
          <w:rFonts w:ascii="Constantia" w:hAnsi="Constantia"/>
          <w:sz w:val="28"/>
          <w:szCs w:val="28"/>
        </w:rPr>
        <w:t>ï</w:t>
      </w:r>
      <w:r w:rsidR="004945C7">
        <w:rPr>
          <w:rFonts w:ascii="Constantia" w:hAnsi="Constantia"/>
          <w:sz w:val="28"/>
          <w:szCs w:val="28"/>
        </w:rPr>
        <w:t>c Le Quellec</w:t>
      </w:r>
      <w:r w:rsidR="006B063B">
        <w:rPr>
          <w:rStyle w:val="Appeldenotedefin"/>
          <w:rFonts w:ascii="Constantia" w:hAnsi="Constantia"/>
          <w:sz w:val="28"/>
          <w:szCs w:val="28"/>
        </w:rPr>
        <w:endnoteReference w:id="11"/>
      </w:r>
      <w:r w:rsidR="002F70B6">
        <w:rPr>
          <w:rFonts w:ascii="Constantia" w:hAnsi="Constantia"/>
          <w:sz w:val="28"/>
          <w:szCs w:val="28"/>
        </w:rPr>
        <w:t xml:space="preserve"> s’interroge sur le regain de vitalité de la légende dans le Nouveau Monde :</w:t>
      </w:r>
    </w:p>
    <w:p w:rsidR="000B0B5E" w:rsidRDefault="00C14546" w:rsidP="002F70B6">
      <w:pPr>
        <w:autoSpaceDE w:val="0"/>
        <w:autoSpaceDN w:val="0"/>
        <w:adjustRightInd w:val="0"/>
        <w:spacing w:after="0" w:line="240" w:lineRule="auto"/>
        <w:jc w:val="both"/>
        <w:rPr>
          <w:rFonts w:cs="Times-Roman"/>
          <w:sz w:val="24"/>
          <w:szCs w:val="24"/>
          <w:lang w:bidi="he-IL"/>
        </w:rPr>
      </w:pPr>
      <w:r>
        <w:rPr>
          <w:rFonts w:ascii="Constantia" w:hAnsi="Constantia"/>
          <w:sz w:val="28"/>
          <w:szCs w:val="28"/>
        </w:rPr>
        <w:tab/>
      </w:r>
      <w:r w:rsidRPr="00C14546">
        <w:rPr>
          <w:sz w:val="24"/>
          <w:szCs w:val="24"/>
        </w:rPr>
        <w:t>«</w:t>
      </w:r>
      <w:r w:rsidRPr="00C14546">
        <w:rPr>
          <w:rFonts w:cs="Times-Roman"/>
          <w:sz w:val="24"/>
          <w:szCs w:val="24"/>
          <w:lang w:bidi="he-IL"/>
        </w:rPr>
        <w:t xml:space="preserve">Mais au Québec, les versions du type Beaugrand semblent avoir en grande partie évincé ces types « européens », et connaissent un succès qui ne fait que croître : la chasse-galerie pratiquement oubliée en Poitou, est là-bas le sujet de pièces de théâtre, de livres ou de films, et elle y est même devenue une marque de bière. </w:t>
      </w:r>
      <w:r w:rsidR="00245D28" w:rsidRPr="00C14546">
        <w:rPr>
          <w:rFonts w:cs="Times-Roman"/>
          <w:sz w:val="24"/>
          <w:szCs w:val="24"/>
          <w:lang w:bidi="he-IL"/>
        </w:rPr>
        <w:t>Il est alors permis de se demander si la séduction opérée par la version Beaugrand ne proviendrait pas du fait que, d’une part, elle est fortement christianisée, et que, de l’autre, elle ressemble fort à une « légende de Réd</w:t>
      </w:r>
      <w:r w:rsidR="004B6246">
        <w:rPr>
          <w:rFonts w:cs="Times-Roman"/>
          <w:sz w:val="24"/>
          <w:szCs w:val="24"/>
          <w:lang w:bidi="he-IL"/>
        </w:rPr>
        <w:t xml:space="preserve">emption ». </w:t>
      </w:r>
      <w:r w:rsidR="00BD5BF9" w:rsidRPr="00C14546">
        <w:rPr>
          <w:rFonts w:cs="Times-Roman"/>
          <w:sz w:val="24"/>
          <w:szCs w:val="24"/>
          <w:lang w:bidi="he-IL"/>
        </w:rPr>
        <w:t xml:space="preserve">À l’heure où le « problème des </w:t>
      </w:r>
      <w:r w:rsidR="00A62348" w:rsidRPr="00C14546">
        <w:rPr>
          <w:rFonts w:cs="Times-Roman"/>
          <w:sz w:val="24"/>
          <w:szCs w:val="24"/>
          <w:lang w:bidi="he-IL"/>
        </w:rPr>
        <w:t xml:space="preserve">Autochtones » (encore appelés «Sauvages » par les </w:t>
      </w:r>
      <w:r w:rsidR="00BD5BF9" w:rsidRPr="00C14546">
        <w:rPr>
          <w:rFonts w:cs="Times-Roman"/>
          <w:sz w:val="24"/>
          <w:szCs w:val="24"/>
          <w:lang w:bidi="he-IL"/>
        </w:rPr>
        <w:t>générations anciennes) est d’une brûlante actualité et que son évo</w:t>
      </w:r>
      <w:r w:rsidR="00A62348" w:rsidRPr="00C14546">
        <w:rPr>
          <w:rFonts w:cs="Times-Roman"/>
          <w:sz w:val="24"/>
          <w:szCs w:val="24"/>
          <w:lang w:bidi="he-IL"/>
        </w:rPr>
        <w:t xml:space="preserve">cation provoque fréquemment une </w:t>
      </w:r>
      <w:r w:rsidR="00BD5BF9" w:rsidRPr="00C14546">
        <w:rPr>
          <w:rFonts w:cs="Times-Roman"/>
          <w:sz w:val="24"/>
          <w:szCs w:val="24"/>
          <w:lang w:bidi="he-IL"/>
        </w:rPr>
        <w:t>gêne visible, n’est-il pas significatif que l’élément central de la lég</w:t>
      </w:r>
      <w:r w:rsidR="00A62348" w:rsidRPr="00C14546">
        <w:rPr>
          <w:rFonts w:cs="Times-Roman"/>
          <w:sz w:val="24"/>
          <w:szCs w:val="24"/>
          <w:lang w:bidi="he-IL"/>
        </w:rPr>
        <w:t xml:space="preserve">ende la plus célèbre du Québec, </w:t>
      </w:r>
      <w:r w:rsidR="00BD5BF9" w:rsidRPr="00C14546">
        <w:rPr>
          <w:rFonts w:cs="Times-Roman"/>
          <w:sz w:val="24"/>
          <w:szCs w:val="24"/>
          <w:lang w:bidi="he-IL"/>
        </w:rPr>
        <w:t xml:space="preserve">celui qui, aux yeux des Québécois, la distinguerait radicalement </w:t>
      </w:r>
      <w:r w:rsidR="00A62348" w:rsidRPr="00C14546">
        <w:rPr>
          <w:rFonts w:cs="Times-Roman"/>
          <w:sz w:val="24"/>
          <w:szCs w:val="24"/>
          <w:lang w:bidi="he-IL"/>
        </w:rPr>
        <w:t xml:space="preserve">de ses homologues continentaux, </w:t>
      </w:r>
      <w:r w:rsidR="00BD5BF9" w:rsidRPr="00C14546">
        <w:rPr>
          <w:rFonts w:cs="Times-Roman"/>
          <w:sz w:val="24"/>
          <w:szCs w:val="24"/>
          <w:lang w:bidi="he-IL"/>
        </w:rPr>
        <w:t>soit justement la marque la plus visible de l’héritage amérindien chez les Blancs, à savoir le canoë ?</w:t>
      </w:r>
      <w:r w:rsidRPr="00C14546">
        <w:rPr>
          <w:rFonts w:cs="Times-Roman"/>
          <w:sz w:val="24"/>
          <w:szCs w:val="24"/>
          <w:lang w:bidi="he-IL"/>
        </w:rPr>
        <w:t>»</w:t>
      </w:r>
    </w:p>
    <w:p w:rsidR="002F70B6" w:rsidRDefault="002F70B6" w:rsidP="002F70B6">
      <w:pPr>
        <w:autoSpaceDE w:val="0"/>
        <w:autoSpaceDN w:val="0"/>
        <w:adjustRightInd w:val="0"/>
        <w:spacing w:after="0" w:line="240" w:lineRule="auto"/>
        <w:jc w:val="both"/>
        <w:rPr>
          <w:rFonts w:cs="Times-Roman"/>
          <w:sz w:val="24"/>
          <w:szCs w:val="24"/>
          <w:lang w:bidi="he-IL"/>
        </w:rPr>
      </w:pPr>
    </w:p>
    <w:p w:rsidR="002F70B6" w:rsidRDefault="002F70B6" w:rsidP="00BA6CCA">
      <w:pPr>
        <w:autoSpaceDE w:val="0"/>
        <w:autoSpaceDN w:val="0"/>
        <w:adjustRightInd w:val="0"/>
        <w:spacing w:after="0" w:line="240" w:lineRule="auto"/>
        <w:jc w:val="both"/>
        <w:rPr>
          <w:rFonts w:ascii="Constantia" w:hAnsi="Constantia" w:cs="Times-Roman"/>
          <w:sz w:val="28"/>
          <w:szCs w:val="28"/>
          <w:lang w:bidi="he-IL"/>
        </w:rPr>
      </w:pPr>
      <w:r>
        <w:rPr>
          <w:rFonts w:ascii="Constantia" w:hAnsi="Constantia" w:cs="Times-Roman"/>
          <w:sz w:val="28"/>
          <w:szCs w:val="28"/>
          <w:lang w:bidi="he-IL"/>
        </w:rPr>
        <w:tab/>
        <w:t>Mais que</w:t>
      </w:r>
      <w:r w:rsidR="004B6246">
        <w:rPr>
          <w:rFonts w:ascii="Constantia" w:hAnsi="Constantia" w:cs="Times-Roman"/>
          <w:sz w:val="28"/>
          <w:szCs w:val="28"/>
          <w:lang w:bidi="he-IL"/>
        </w:rPr>
        <w:t xml:space="preserve"> </w:t>
      </w:r>
      <w:r>
        <w:rPr>
          <w:rFonts w:ascii="Constantia" w:hAnsi="Constantia" w:cs="Times-Roman"/>
          <w:sz w:val="28"/>
          <w:szCs w:val="28"/>
          <w:lang w:bidi="he-IL"/>
        </w:rPr>
        <w:t>s</w:t>
      </w:r>
      <w:r w:rsidR="00BA6CCA">
        <w:rPr>
          <w:rFonts w:ascii="Constantia" w:hAnsi="Constantia" w:cs="Times-Roman"/>
          <w:sz w:val="28"/>
          <w:szCs w:val="28"/>
          <w:lang w:bidi="he-IL"/>
        </w:rPr>
        <w:t>ont les</w:t>
      </w:r>
      <w:r>
        <w:rPr>
          <w:rFonts w:ascii="Constantia" w:hAnsi="Constantia" w:cs="Times-Roman"/>
          <w:sz w:val="28"/>
          <w:szCs w:val="28"/>
          <w:lang w:bidi="he-IL"/>
        </w:rPr>
        <w:t xml:space="preserve"> Blancs </w:t>
      </w:r>
      <w:r w:rsidR="00BA6CCA">
        <w:rPr>
          <w:rFonts w:ascii="Constantia" w:hAnsi="Constantia" w:cs="Times-Roman"/>
          <w:sz w:val="28"/>
          <w:szCs w:val="28"/>
          <w:lang w:bidi="he-IL"/>
        </w:rPr>
        <w:t>devenus</w:t>
      </w:r>
      <w:r>
        <w:rPr>
          <w:rFonts w:ascii="Constantia" w:hAnsi="Constantia" w:cs="Times-Roman"/>
          <w:sz w:val="28"/>
          <w:szCs w:val="28"/>
          <w:lang w:bidi="he-IL"/>
        </w:rPr>
        <w:t xml:space="preserve">? </w:t>
      </w:r>
      <w:r w:rsidR="00BA6CCA">
        <w:rPr>
          <w:rFonts w:ascii="Constantia" w:hAnsi="Constantia" w:cs="Times-Roman"/>
          <w:sz w:val="28"/>
          <w:szCs w:val="28"/>
          <w:lang w:bidi="he-IL"/>
        </w:rPr>
        <w:t>D’apatrides</w:t>
      </w:r>
      <w:r w:rsidR="003C30CD">
        <w:rPr>
          <w:rFonts w:ascii="Constantia" w:hAnsi="Constantia" w:cs="Times-Roman"/>
          <w:sz w:val="28"/>
          <w:szCs w:val="28"/>
          <w:lang w:bidi="he-IL"/>
        </w:rPr>
        <w:t xml:space="preserve"> s</w:t>
      </w:r>
      <w:r w:rsidR="004B6246">
        <w:rPr>
          <w:rFonts w:ascii="Constantia" w:hAnsi="Constantia" w:cs="Times-Roman"/>
          <w:sz w:val="28"/>
          <w:szCs w:val="28"/>
          <w:lang w:bidi="he-IL"/>
        </w:rPr>
        <w:t xml:space="preserve">oi-disant Canadiens-français que, </w:t>
      </w:r>
      <w:r w:rsidR="003C30CD">
        <w:rPr>
          <w:rFonts w:ascii="Constantia" w:hAnsi="Constantia" w:cs="Times-Roman"/>
          <w:sz w:val="28"/>
          <w:szCs w:val="28"/>
          <w:lang w:bidi="he-IL"/>
        </w:rPr>
        <w:t>en 1957</w:t>
      </w:r>
      <w:r w:rsidR="00A52482">
        <w:rPr>
          <w:rFonts w:ascii="Constantia" w:hAnsi="Constantia" w:cs="Times-Roman"/>
          <w:sz w:val="28"/>
          <w:szCs w:val="28"/>
          <w:lang w:bidi="he-IL"/>
        </w:rPr>
        <w:t>,</w:t>
      </w:r>
      <w:r w:rsidR="003C30CD">
        <w:rPr>
          <w:rFonts w:ascii="Constantia" w:hAnsi="Constantia" w:cs="Times-Roman"/>
          <w:sz w:val="28"/>
          <w:szCs w:val="28"/>
          <w:lang w:bidi="he-IL"/>
        </w:rPr>
        <w:t xml:space="preserve"> l’Alliance laurentienne désigne comme Laurentiens? </w:t>
      </w:r>
      <w:r w:rsidR="00BA6CCA">
        <w:rPr>
          <w:rFonts w:ascii="Constantia" w:hAnsi="Constantia" w:cs="Times-Roman"/>
          <w:sz w:val="28"/>
          <w:szCs w:val="28"/>
          <w:lang w:bidi="he-IL"/>
        </w:rPr>
        <w:t>C</w:t>
      </w:r>
      <w:r>
        <w:rPr>
          <w:rFonts w:ascii="Constantia" w:hAnsi="Constantia" w:cs="Times-Roman"/>
          <w:sz w:val="28"/>
          <w:szCs w:val="28"/>
          <w:lang w:bidi="he-IL"/>
        </w:rPr>
        <w:t xml:space="preserve">eux que Pierre Vallières </w:t>
      </w:r>
      <w:r w:rsidR="00556766">
        <w:rPr>
          <w:rFonts w:ascii="Constantia" w:hAnsi="Constantia" w:cs="Times-Roman"/>
          <w:sz w:val="28"/>
          <w:szCs w:val="28"/>
          <w:lang w:bidi="he-IL"/>
        </w:rPr>
        <w:t>dénomme</w:t>
      </w:r>
      <w:r w:rsidR="004B6246">
        <w:rPr>
          <w:rFonts w:ascii="Constantia" w:hAnsi="Constantia" w:cs="Times-Roman"/>
          <w:sz w:val="28"/>
          <w:szCs w:val="28"/>
          <w:lang w:bidi="he-IL"/>
        </w:rPr>
        <w:t xml:space="preserve">  </w:t>
      </w:r>
      <w:r>
        <w:rPr>
          <w:rFonts w:ascii="Constantia" w:hAnsi="Constantia" w:cs="Times-Roman"/>
          <w:i/>
          <w:iCs/>
          <w:sz w:val="28"/>
          <w:szCs w:val="28"/>
          <w:lang w:bidi="he-IL"/>
        </w:rPr>
        <w:t>Nègres blancs d’Amérique</w:t>
      </w:r>
      <w:r w:rsidR="003C30CD">
        <w:rPr>
          <w:rFonts w:ascii="Constantia" w:hAnsi="Constantia" w:cs="Times-Roman"/>
          <w:sz w:val="28"/>
          <w:szCs w:val="28"/>
          <w:lang w:bidi="he-IL"/>
        </w:rPr>
        <w:t xml:space="preserve"> en 1968 </w:t>
      </w:r>
      <w:r>
        <w:rPr>
          <w:rFonts w:ascii="Constantia" w:hAnsi="Constantia" w:cs="Times-Roman"/>
          <w:sz w:val="28"/>
          <w:szCs w:val="28"/>
          <w:lang w:bidi="he-IL"/>
        </w:rPr>
        <w:t>?</w:t>
      </w:r>
      <w:r w:rsidR="00BA6CCA">
        <w:rPr>
          <w:rFonts w:ascii="Constantia" w:hAnsi="Constantia" w:cs="Times-Roman"/>
          <w:sz w:val="28"/>
          <w:szCs w:val="28"/>
          <w:lang w:bidi="he-IL"/>
        </w:rPr>
        <w:t xml:space="preserve"> L</w:t>
      </w:r>
      <w:r w:rsidR="003C30CD">
        <w:rPr>
          <w:rFonts w:ascii="Constantia" w:hAnsi="Constantia" w:cs="Times-Roman"/>
          <w:sz w:val="28"/>
          <w:szCs w:val="28"/>
          <w:lang w:bidi="he-IL"/>
        </w:rPr>
        <w:t xml:space="preserve">es Québécois </w:t>
      </w:r>
      <w:r w:rsidR="00BA6CCA">
        <w:rPr>
          <w:rFonts w:ascii="Constantia" w:hAnsi="Constantia" w:cs="Times-Roman"/>
          <w:sz w:val="28"/>
          <w:szCs w:val="28"/>
          <w:lang w:bidi="he-IL"/>
        </w:rPr>
        <w:t xml:space="preserve">en voie de décolonisation </w:t>
      </w:r>
      <w:r w:rsidR="003C30CD">
        <w:rPr>
          <w:rFonts w:ascii="Constantia" w:hAnsi="Constantia" w:cs="Times-Roman"/>
          <w:sz w:val="28"/>
          <w:szCs w:val="28"/>
          <w:lang w:bidi="he-IL"/>
        </w:rPr>
        <w:t>que</w:t>
      </w:r>
      <w:r w:rsidR="00D47D16">
        <w:rPr>
          <w:rFonts w:ascii="Constantia" w:hAnsi="Constantia" w:cs="Times-Roman"/>
          <w:sz w:val="28"/>
          <w:szCs w:val="28"/>
          <w:lang w:bidi="he-IL"/>
        </w:rPr>
        <w:t>, en cette</w:t>
      </w:r>
      <w:r w:rsidR="003C30CD">
        <w:rPr>
          <w:rFonts w:ascii="Constantia" w:hAnsi="Constantia" w:cs="Times-Roman"/>
          <w:sz w:val="28"/>
          <w:szCs w:val="28"/>
          <w:lang w:bidi="he-IL"/>
        </w:rPr>
        <w:t xml:space="preserve"> même année</w:t>
      </w:r>
      <w:r w:rsidR="00D47D16">
        <w:rPr>
          <w:rFonts w:ascii="Constantia" w:hAnsi="Constantia" w:cs="Times-Roman"/>
          <w:sz w:val="28"/>
          <w:szCs w:val="28"/>
          <w:lang w:bidi="he-IL"/>
        </w:rPr>
        <w:t xml:space="preserve"> qui est celle de sa fondation,</w:t>
      </w:r>
      <w:r w:rsidR="003C30CD">
        <w:rPr>
          <w:rFonts w:ascii="Constantia" w:hAnsi="Constantia" w:cs="Times-Roman"/>
          <w:sz w:val="28"/>
          <w:szCs w:val="28"/>
          <w:lang w:bidi="he-IL"/>
        </w:rPr>
        <w:t xml:space="preserve"> le Parti Québécois se </w:t>
      </w:r>
      <w:r w:rsidR="00556766">
        <w:rPr>
          <w:rFonts w:ascii="Constantia" w:hAnsi="Constantia" w:cs="Times-Roman"/>
          <w:sz w:val="28"/>
          <w:szCs w:val="28"/>
          <w:lang w:bidi="he-IL"/>
        </w:rPr>
        <w:t>propose d’émanciper</w:t>
      </w:r>
      <w:r w:rsidR="00BA6CCA">
        <w:rPr>
          <w:rFonts w:ascii="Constantia" w:hAnsi="Constantia" w:cs="Times-Roman"/>
          <w:sz w:val="28"/>
          <w:szCs w:val="28"/>
          <w:lang w:bidi="he-IL"/>
        </w:rPr>
        <w:t xml:space="preserve"> politiquement</w:t>
      </w:r>
      <w:r w:rsidR="003C30CD">
        <w:rPr>
          <w:rFonts w:ascii="Constantia" w:hAnsi="Constantia" w:cs="Times-Roman"/>
          <w:sz w:val="28"/>
          <w:szCs w:val="28"/>
          <w:lang w:bidi="he-IL"/>
        </w:rPr>
        <w:t xml:space="preserve">? </w:t>
      </w:r>
      <w:r w:rsidR="00BA6CCA">
        <w:rPr>
          <w:rFonts w:ascii="Constantia" w:hAnsi="Constantia" w:cs="Times-Roman"/>
          <w:sz w:val="28"/>
          <w:szCs w:val="28"/>
          <w:lang w:bidi="he-IL"/>
        </w:rPr>
        <w:t>C</w:t>
      </w:r>
      <w:r w:rsidR="003C30CD">
        <w:rPr>
          <w:rFonts w:ascii="Constantia" w:hAnsi="Constantia" w:cs="Times-Roman"/>
          <w:sz w:val="28"/>
          <w:szCs w:val="28"/>
          <w:lang w:bidi="he-IL"/>
        </w:rPr>
        <w:t xml:space="preserve">eux que deux ans plus tard </w:t>
      </w:r>
      <w:r w:rsidR="00556766">
        <w:rPr>
          <w:rFonts w:ascii="Constantia" w:hAnsi="Constantia" w:cs="Times-Roman"/>
          <w:sz w:val="28"/>
          <w:szCs w:val="28"/>
          <w:lang w:bidi="he-IL"/>
        </w:rPr>
        <w:t>le poète Gilbert Langevin identifie comme Amériquois?</w:t>
      </w:r>
    </w:p>
    <w:p w:rsidR="00656AA1" w:rsidRDefault="00656AA1" w:rsidP="00556766">
      <w:pPr>
        <w:autoSpaceDE w:val="0"/>
        <w:autoSpaceDN w:val="0"/>
        <w:adjustRightInd w:val="0"/>
        <w:spacing w:after="0" w:line="240" w:lineRule="auto"/>
        <w:jc w:val="both"/>
        <w:rPr>
          <w:rFonts w:ascii="Constantia" w:hAnsi="Constantia" w:cs="Times-Roman"/>
          <w:sz w:val="28"/>
          <w:szCs w:val="28"/>
          <w:lang w:bidi="he-IL"/>
        </w:rPr>
      </w:pPr>
    </w:p>
    <w:p w:rsidR="00656AA1" w:rsidRDefault="00656AA1" w:rsidP="00E054F7">
      <w:pPr>
        <w:autoSpaceDE w:val="0"/>
        <w:autoSpaceDN w:val="0"/>
        <w:adjustRightInd w:val="0"/>
        <w:spacing w:after="0" w:line="240" w:lineRule="auto"/>
        <w:jc w:val="both"/>
        <w:rPr>
          <w:rFonts w:ascii="Constantia" w:hAnsi="Constantia" w:cs="Times-Roman"/>
          <w:sz w:val="28"/>
          <w:szCs w:val="28"/>
          <w:lang w:bidi="he-IL"/>
        </w:rPr>
      </w:pPr>
      <w:r>
        <w:rPr>
          <w:rFonts w:ascii="Constantia" w:hAnsi="Constantia" w:cs="Times-Roman"/>
          <w:sz w:val="28"/>
          <w:szCs w:val="28"/>
          <w:lang w:bidi="he-IL"/>
        </w:rPr>
        <w:tab/>
      </w:r>
      <w:r w:rsidR="00D47D16">
        <w:rPr>
          <w:rFonts w:ascii="Constantia" w:hAnsi="Constantia" w:cs="Times-Roman"/>
          <w:sz w:val="28"/>
          <w:szCs w:val="28"/>
          <w:lang w:bidi="he-IL"/>
        </w:rPr>
        <w:t>En se m</w:t>
      </w:r>
      <w:r>
        <w:rPr>
          <w:rFonts w:ascii="Constantia" w:hAnsi="Constantia" w:cs="Times-Roman"/>
          <w:sz w:val="28"/>
          <w:szCs w:val="28"/>
          <w:lang w:bidi="he-IL"/>
        </w:rPr>
        <w:t>étiss</w:t>
      </w:r>
      <w:r w:rsidR="00D47D16">
        <w:rPr>
          <w:rFonts w:ascii="Constantia" w:hAnsi="Constantia" w:cs="Times-Roman"/>
          <w:sz w:val="28"/>
          <w:szCs w:val="28"/>
          <w:lang w:bidi="he-IL"/>
        </w:rPr>
        <w:t>ant</w:t>
      </w:r>
      <w:r>
        <w:rPr>
          <w:rFonts w:ascii="Constantia" w:hAnsi="Constantia" w:cs="Times-Roman"/>
          <w:sz w:val="28"/>
          <w:szCs w:val="28"/>
          <w:lang w:bidi="he-IL"/>
        </w:rPr>
        <w:t>, le corpus mythologique amérindien a donné nais</w:t>
      </w:r>
      <w:r w:rsidR="00D47D16">
        <w:rPr>
          <w:rFonts w:ascii="Constantia" w:hAnsi="Constantia" w:cs="Times-Roman"/>
          <w:sz w:val="28"/>
          <w:szCs w:val="28"/>
          <w:lang w:bidi="he-IL"/>
        </w:rPr>
        <w:t>sance au rameau amériquois. Q</w:t>
      </w:r>
      <w:r>
        <w:rPr>
          <w:rFonts w:ascii="Constantia" w:hAnsi="Constantia" w:cs="Times-Roman"/>
          <w:sz w:val="28"/>
          <w:szCs w:val="28"/>
          <w:lang w:bidi="he-IL"/>
        </w:rPr>
        <w:t>ue nous dit</w:t>
      </w:r>
      <w:r w:rsidR="00D47D16">
        <w:rPr>
          <w:rFonts w:ascii="Constantia" w:hAnsi="Constantia" w:cs="Times-Roman"/>
          <w:sz w:val="28"/>
          <w:szCs w:val="28"/>
          <w:lang w:bidi="he-IL"/>
        </w:rPr>
        <w:t xml:space="preserve"> alors</w:t>
      </w:r>
      <w:r>
        <w:rPr>
          <w:rFonts w:ascii="Constantia" w:hAnsi="Constantia" w:cs="Times-Roman"/>
          <w:sz w:val="28"/>
          <w:szCs w:val="28"/>
          <w:lang w:bidi="he-IL"/>
        </w:rPr>
        <w:t xml:space="preserve"> la version des Pays d’en haut? Que la liberté</w:t>
      </w:r>
      <w:r w:rsidR="004B6246">
        <w:rPr>
          <w:rFonts w:ascii="Constantia" w:hAnsi="Constantia" w:cs="Times-Roman"/>
          <w:sz w:val="28"/>
          <w:szCs w:val="28"/>
          <w:lang w:bidi="he-IL"/>
        </w:rPr>
        <w:t xml:space="preserve"> </w:t>
      </w:r>
      <w:r>
        <w:rPr>
          <w:rFonts w:ascii="Constantia" w:hAnsi="Constantia" w:cs="Times-Roman"/>
          <w:sz w:val="28"/>
          <w:szCs w:val="28"/>
          <w:lang w:bidi="he-IL"/>
        </w:rPr>
        <w:t>dans un espace</w:t>
      </w:r>
      <w:r w:rsidR="002908A4">
        <w:rPr>
          <w:rFonts w:ascii="Constantia" w:hAnsi="Constantia" w:cs="Times-Roman"/>
          <w:sz w:val="28"/>
          <w:szCs w:val="28"/>
          <w:lang w:bidi="he-IL"/>
        </w:rPr>
        <w:t xml:space="preserve"> vécu comme</w:t>
      </w:r>
      <w:r>
        <w:rPr>
          <w:rFonts w:ascii="Constantia" w:hAnsi="Constantia" w:cs="Times-Roman"/>
          <w:sz w:val="28"/>
          <w:szCs w:val="28"/>
          <w:lang w:bidi="he-IL"/>
        </w:rPr>
        <w:t xml:space="preserve"> sans limite, sans frontière, </w:t>
      </w:r>
      <w:r w:rsidR="009734E8">
        <w:rPr>
          <w:rFonts w:ascii="Constantia" w:hAnsi="Constantia" w:cs="Times-Roman"/>
          <w:sz w:val="28"/>
          <w:szCs w:val="28"/>
          <w:lang w:bidi="he-IL"/>
        </w:rPr>
        <w:t>n’est plus possible sur Terre, de</w:t>
      </w:r>
      <w:r>
        <w:rPr>
          <w:rFonts w:ascii="Constantia" w:hAnsi="Constantia" w:cs="Times-Roman"/>
          <w:sz w:val="28"/>
          <w:szCs w:val="28"/>
          <w:lang w:bidi="he-IL"/>
        </w:rPr>
        <w:t xml:space="preserve"> même</w:t>
      </w:r>
      <w:r w:rsidR="00760898">
        <w:rPr>
          <w:rFonts w:ascii="Constantia" w:hAnsi="Constantia" w:cs="Times-Roman"/>
          <w:sz w:val="28"/>
          <w:szCs w:val="28"/>
          <w:lang w:bidi="he-IL"/>
        </w:rPr>
        <w:t xml:space="preserve"> que l’État </w:t>
      </w:r>
      <w:r>
        <w:rPr>
          <w:rFonts w:ascii="Constantia" w:hAnsi="Constantia" w:cs="Times-Roman"/>
          <w:sz w:val="28"/>
          <w:szCs w:val="28"/>
          <w:lang w:bidi="he-IL"/>
        </w:rPr>
        <w:t>dont rêvait Pontiac et que la Paix de Montréal</w:t>
      </w:r>
      <w:r w:rsidR="00760898">
        <w:rPr>
          <w:rFonts w:ascii="Constantia" w:hAnsi="Constantia" w:cs="Times-Roman"/>
          <w:sz w:val="28"/>
          <w:szCs w:val="28"/>
          <w:lang w:bidi="he-IL"/>
        </w:rPr>
        <w:t xml:space="preserve"> de 1701 avait laissé entrevoir</w:t>
      </w:r>
      <w:r>
        <w:rPr>
          <w:rFonts w:ascii="Constantia" w:hAnsi="Constantia" w:cs="Times-Roman"/>
          <w:sz w:val="28"/>
          <w:szCs w:val="28"/>
          <w:lang w:bidi="he-IL"/>
        </w:rPr>
        <w:t>. Et que nous dit la version québécoise</w:t>
      </w:r>
      <w:r w:rsidR="00D47D16">
        <w:rPr>
          <w:rFonts w:ascii="Constantia" w:hAnsi="Constantia" w:cs="Times-Roman"/>
          <w:sz w:val="28"/>
          <w:szCs w:val="28"/>
          <w:lang w:bidi="he-IL"/>
        </w:rPr>
        <w:t xml:space="preserve">, qui ose recourir aux bons offices du </w:t>
      </w:r>
      <w:r w:rsidR="00E054F7">
        <w:rPr>
          <w:rFonts w:ascii="Constantia" w:hAnsi="Constantia" w:cs="Times-Roman"/>
          <w:sz w:val="28"/>
          <w:szCs w:val="28"/>
          <w:lang w:bidi="he-IL"/>
        </w:rPr>
        <w:t>Grand Manitou</w:t>
      </w:r>
      <w:r w:rsidR="00D47D16">
        <w:rPr>
          <w:rFonts w:ascii="Constantia" w:hAnsi="Constantia" w:cs="Times-Roman"/>
          <w:sz w:val="28"/>
          <w:szCs w:val="28"/>
          <w:lang w:bidi="he-IL"/>
        </w:rPr>
        <w:t xml:space="preserve"> de l’antimatière</w:t>
      </w:r>
      <w:r>
        <w:rPr>
          <w:rFonts w:ascii="Constantia" w:hAnsi="Constantia" w:cs="Times-Roman"/>
          <w:sz w:val="28"/>
          <w:szCs w:val="28"/>
          <w:lang w:bidi="he-IL"/>
        </w:rPr>
        <w:t xml:space="preserve">? Qu’il appartient aux générations futures de réinventer la patrie des </w:t>
      </w:r>
      <w:r w:rsidR="00BA6CCA">
        <w:rPr>
          <w:rFonts w:ascii="Constantia" w:hAnsi="Constantia" w:cs="Times-Roman"/>
          <w:sz w:val="28"/>
          <w:szCs w:val="28"/>
          <w:lang w:bidi="he-IL"/>
        </w:rPr>
        <w:t>Algonquiens</w:t>
      </w:r>
      <w:r w:rsidR="004B6246">
        <w:rPr>
          <w:rFonts w:ascii="Constantia" w:hAnsi="Constantia" w:cs="Times-Roman"/>
          <w:sz w:val="28"/>
          <w:szCs w:val="28"/>
          <w:lang w:bidi="he-IL"/>
        </w:rPr>
        <w:t xml:space="preserve"> </w:t>
      </w:r>
      <w:r w:rsidR="00760898">
        <w:rPr>
          <w:rFonts w:ascii="Constantia" w:hAnsi="Constantia" w:cs="Times-Roman"/>
          <w:sz w:val="28"/>
          <w:szCs w:val="28"/>
          <w:lang w:bidi="he-IL"/>
        </w:rPr>
        <w:t>nomades</w:t>
      </w:r>
      <w:r>
        <w:rPr>
          <w:rFonts w:ascii="Constantia" w:hAnsi="Constantia" w:cs="Times-Roman"/>
          <w:sz w:val="28"/>
          <w:szCs w:val="28"/>
          <w:lang w:bidi="he-IL"/>
        </w:rPr>
        <w:t xml:space="preserve">, celle qui, à l’arrivée de Champlain, était aux prises avec l’envahisseur iroquois. </w:t>
      </w:r>
      <w:r w:rsidR="00760898">
        <w:rPr>
          <w:rFonts w:ascii="Constantia" w:hAnsi="Constantia" w:cs="Times-Roman"/>
          <w:sz w:val="28"/>
          <w:szCs w:val="28"/>
          <w:lang w:bidi="he-IL"/>
        </w:rPr>
        <w:t>Mais</w:t>
      </w:r>
      <w:r>
        <w:rPr>
          <w:rFonts w:ascii="Constantia" w:hAnsi="Constantia" w:cs="Times-Roman"/>
          <w:sz w:val="28"/>
          <w:szCs w:val="28"/>
          <w:lang w:bidi="he-IL"/>
        </w:rPr>
        <w:t xml:space="preserve"> que cette patrie est à réinventer </w:t>
      </w:r>
      <w:r w:rsidR="00BA6CCA">
        <w:rPr>
          <w:rFonts w:ascii="Constantia" w:hAnsi="Constantia" w:cs="Times-Roman"/>
          <w:sz w:val="28"/>
          <w:szCs w:val="28"/>
          <w:lang w:bidi="he-IL"/>
        </w:rPr>
        <w:t>hors</w:t>
      </w:r>
      <w:r>
        <w:rPr>
          <w:rFonts w:ascii="Constantia" w:hAnsi="Constantia" w:cs="Times-Roman"/>
          <w:sz w:val="28"/>
          <w:szCs w:val="28"/>
          <w:lang w:bidi="he-IL"/>
        </w:rPr>
        <w:t xml:space="preserve"> Terre-Mère : </w:t>
      </w:r>
      <w:r w:rsidR="00380044">
        <w:rPr>
          <w:rFonts w:ascii="Constantia" w:hAnsi="Constantia" w:cs="Times-Roman"/>
          <w:sz w:val="28"/>
          <w:szCs w:val="28"/>
          <w:lang w:bidi="he-IL"/>
        </w:rPr>
        <w:t xml:space="preserve">de la sorte, le canot volant se pose </w:t>
      </w:r>
      <w:r>
        <w:rPr>
          <w:rFonts w:ascii="Constantia" w:hAnsi="Constantia" w:cs="Times-Roman"/>
          <w:sz w:val="28"/>
          <w:szCs w:val="28"/>
          <w:lang w:bidi="he-IL"/>
        </w:rPr>
        <w:t>en</w:t>
      </w:r>
      <w:r w:rsidR="00760898">
        <w:rPr>
          <w:rFonts w:ascii="Constantia" w:hAnsi="Constantia" w:cs="Times-Roman"/>
          <w:sz w:val="28"/>
          <w:szCs w:val="28"/>
          <w:lang w:bidi="he-IL"/>
        </w:rPr>
        <w:t xml:space="preserve"> paradigme, en</w:t>
      </w:r>
      <w:r>
        <w:rPr>
          <w:rFonts w:ascii="Constantia" w:hAnsi="Constantia" w:cs="Times-Roman"/>
          <w:sz w:val="28"/>
          <w:szCs w:val="28"/>
          <w:lang w:bidi="he-IL"/>
        </w:rPr>
        <w:t xml:space="preserve"> prototype de vaisseau </w:t>
      </w:r>
      <w:r w:rsidR="00D9779D">
        <w:rPr>
          <w:rFonts w:ascii="Constantia" w:hAnsi="Constantia" w:cs="Times-Roman"/>
          <w:sz w:val="28"/>
          <w:szCs w:val="28"/>
          <w:lang w:bidi="he-IL"/>
        </w:rPr>
        <w:t>spatial</w:t>
      </w:r>
      <w:r>
        <w:rPr>
          <w:rFonts w:ascii="Constantia" w:hAnsi="Constantia" w:cs="Times-Roman"/>
          <w:sz w:val="28"/>
          <w:szCs w:val="28"/>
          <w:lang w:bidi="he-IL"/>
        </w:rPr>
        <w:t xml:space="preserve">, </w:t>
      </w:r>
      <w:r w:rsidR="007B5AC4">
        <w:rPr>
          <w:rFonts w:ascii="Constantia" w:hAnsi="Constantia" w:cs="Times-Roman"/>
          <w:sz w:val="28"/>
          <w:szCs w:val="28"/>
          <w:lang w:bidi="he-IL"/>
        </w:rPr>
        <w:t>en élan</w:t>
      </w:r>
      <w:r>
        <w:rPr>
          <w:rFonts w:ascii="Constantia" w:hAnsi="Constantia" w:cs="Times-Roman"/>
          <w:sz w:val="28"/>
          <w:szCs w:val="28"/>
          <w:lang w:bidi="he-IL"/>
        </w:rPr>
        <w:t xml:space="preserve"> d’</w:t>
      </w:r>
      <w:r w:rsidR="00F66BC4">
        <w:rPr>
          <w:rFonts w:ascii="Constantia" w:hAnsi="Constantia" w:cs="Times-Roman"/>
          <w:sz w:val="28"/>
          <w:szCs w:val="28"/>
          <w:lang w:bidi="he-IL"/>
        </w:rPr>
        <w:t>une nouvelle civilisation</w:t>
      </w:r>
      <w:r>
        <w:rPr>
          <w:rFonts w:ascii="Constantia" w:hAnsi="Constantia" w:cs="Times-Roman"/>
          <w:sz w:val="28"/>
          <w:szCs w:val="28"/>
          <w:lang w:bidi="he-IL"/>
        </w:rPr>
        <w:t>.</w:t>
      </w:r>
    </w:p>
    <w:p w:rsidR="006678A0" w:rsidRDefault="006678A0" w:rsidP="00556766">
      <w:pPr>
        <w:autoSpaceDE w:val="0"/>
        <w:autoSpaceDN w:val="0"/>
        <w:adjustRightInd w:val="0"/>
        <w:spacing w:after="0" w:line="240" w:lineRule="auto"/>
        <w:jc w:val="both"/>
        <w:rPr>
          <w:rFonts w:ascii="Constantia" w:hAnsi="Constantia" w:cs="Times-Roman"/>
          <w:sz w:val="28"/>
          <w:szCs w:val="28"/>
          <w:lang w:bidi="he-IL"/>
        </w:rPr>
      </w:pPr>
    </w:p>
    <w:p w:rsidR="006678A0" w:rsidRDefault="006678A0" w:rsidP="00556766">
      <w:pPr>
        <w:autoSpaceDE w:val="0"/>
        <w:autoSpaceDN w:val="0"/>
        <w:adjustRightInd w:val="0"/>
        <w:spacing w:after="0" w:line="240" w:lineRule="auto"/>
        <w:jc w:val="both"/>
        <w:rPr>
          <w:rFonts w:ascii="Constantia" w:hAnsi="Constantia" w:cs="Times-Roman"/>
          <w:sz w:val="28"/>
          <w:szCs w:val="28"/>
          <w:lang w:bidi="he-IL"/>
        </w:rPr>
      </w:pPr>
      <w:r>
        <w:rPr>
          <w:rFonts w:ascii="Constantia" w:hAnsi="Constantia" w:cs="Times-Roman"/>
          <w:sz w:val="28"/>
          <w:szCs w:val="28"/>
          <w:lang w:bidi="he-IL"/>
        </w:rPr>
        <w:lastRenderedPageBreak/>
        <w:tab/>
      </w:r>
      <w:r>
        <w:rPr>
          <w:rFonts w:ascii="Constantia" w:hAnsi="Constantia" w:cs="Times-Roman"/>
          <w:sz w:val="28"/>
          <w:szCs w:val="28"/>
          <w:lang w:bidi="he-IL"/>
        </w:rPr>
        <w:tab/>
      </w:r>
      <w:r>
        <w:rPr>
          <w:rFonts w:ascii="Constantia" w:hAnsi="Constantia" w:cs="Times-Roman"/>
          <w:sz w:val="28"/>
          <w:szCs w:val="28"/>
          <w:lang w:bidi="he-IL"/>
        </w:rPr>
        <w:tab/>
      </w:r>
      <w:r>
        <w:rPr>
          <w:rFonts w:ascii="Constantia" w:hAnsi="Constantia" w:cs="Times-Roman"/>
          <w:sz w:val="28"/>
          <w:szCs w:val="28"/>
          <w:lang w:bidi="he-IL"/>
        </w:rPr>
        <w:tab/>
      </w:r>
      <w:r>
        <w:rPr>
          <w:rFonts w:ascii="Constantia" w:hAnsi="Constantia" w:cs="Times-Roman"/>
          <w:sz w:val="28"/>
          <w:szCs w:val="28"/>
          <w:lang w:bidi="he-IL"/>
        </w:rPr>
        <w:tab/>
      </w:r>
      <w:r>
        <w:rPr>
          <w:rFonts w:ascii="Constantia" w:hAnsi="Constantia" w:cs="Times-Roman"/>
          <w:sz w:val="28"/>
          <w:szCs w:val="28"/>
          <w:lang w:bidi="he-IL"/>
        </w:rPr>
        <w:tab/>
      </w:r>
      <w:r>
        <w:rPr>
          <w:rFonts w:ascii="Constantia" w:hAnsi="Constantia" w:cs="Times-Roman"/>
          <w:sz w:val="28"/>
          <w:szCs w:val="28"/>
          <w:lang w:bidi="he-IL"/>
        </w:rPr>
        <w:tab/>
      </w:r>
      <w:r>
        <w:rPr>
          <w:rFonts w:ascii="Constantia" w:hAnsi="Constantia" w:cs="Times-Roman"/>
          <w:sz w:val="28"/>
          <w:szCs w:val="28"/>
          <w:lang w:bidi="he-IL"/>
        </w:rPr>
        <w:tab/>
      </w:r>
      <w:r w:rsidR="00086E8A">
        <w:rPr>
          <w:rFonts w:ascii="Constantia" w:hAnsi="Constantia" w:cs="Times-Roman"/>
          <w:sz w:val="28"/>
          <w:szCs w:val="28"/>
          <w:lang w:bidi="he-IL"/>
        </w:rPr>
        <w:t>Normand Mak</w:t>
      </w:r>
      <w:r w:rsidR="00086E8A">
        <w:rPr>
          <w:rFonts w:ascii="Calibri" w:hAnsi="Calibri" w:cs="Times-Roman"/>
          <w:sz w:val="28"/>
          <w:szCs w:val="28"/>
          <w:lang w:bidi="he-IL"/>
        </w:rPr>
        <w:t>Ȣ</w:t>
      </w:r>
      <w:r>
        <w:rPr>
          <w:rFonts w:ascii="Constantia" w:hAnsi="Constantia" w:cs="Times-Roman"/>
          <w:sz w:val="28"/>
          <w:szCs w:val="28"/>
          <w:lang w:bidi="he-IL"/>
        </w:rPr>
        <w:t>a Marier</w:t>
      </w:r>
    </w:p>
    <w:p w:rsidR="006678A0" w:rsidRDefault="006678A0" w:rsidP="00556766">
      <w:pPr>
        <w:autoSpaceDE w:val="0"/>
        <w:autoSpaceDN w:val="0"/>
        <w:adjustRightInd w:val="0"/>
        <w:spacing w:after="0" w:line="240" w:lineRule="auto"/>
        <w:jc w:val="both"/>
        <w:rPr>
          <w:rFonts w:ascii="Constantia" w:hAnsi="Constantia" w:cs="Times-Roman"/>
          <w:sz w:val="28"/>
          <w:szCs w:val="28"/>
          <w:lang w:bidi="he-IL"/>
        </w:rPr>
      </w:pPr>
      <w:r>
        <w:rPr>
          <w:rFonts w:ascii="Constantia" w:hAnsi="Constantia" w:cs="Times-Roman"/>
          <w:sz w:val="28"/>
          <w:szCs w:val="28"/>
          <w:lang w:bidi="he-IL"/>
        </w:rPr>
        <w:tab/>
      </w:r>
      <w:r>
        <w:rPr>
          <w:rFonts w:ascii="Constantia" w:hAnsi="Constantia" w:cs="Times-Roman"/>
          <w:sz w:val="28"/>
          <w:szCs w:val="28"/>
          <w:lang w:bidi="he-IL"/>
        </w:rPr>
        <w:tab/>
      </w:r>
      <w:r>
        <w:rPr>
          <w:rFonts w:ascii="Constantia" w:hAnsi="Constantia" w:cs="Times-Roman"/>
          <w:sz w:val="28"/>
          <w:szCs w:val="28"/>
          <w:lang w:bidi="he-IL"/>
        </w:rPr>
        <w:tab/>
      </w:r>
      <w:r>
        <w:rPr>
          <w:rFonts w:ascii="Constantia" w:hAnsi="Constantia" w:cs="Times-Roman"/>
          <w:sz w:val="28"/>
          <w:szCs w:val="28"/>
          <w:lang w:bidi="he-IL"/>
        </w:rPr>
        <w:tab/>
      </w:r>
      <w:r>
        <w:rPr>
          <w:rFonts w:ascii="Constantia" w:hAnsi="Constantia" w:cs="Times-Roman"/>
          <w:sz w:val="28"/>
          <w:szCs w:val="28"/>
          <w:lang w:bidi="he-IL"/>
        </w:rPr>
        <w:tab/>
      </w:r>
      <w:r>
        <w:rPr>
          <w:rFonts w:ascii="Constantia" w:hAnsi="Constantia" w:cs="Times-Roman"/>
          <w:sz w:val="28"/>
          <w:szCs w:val="28"/>
          <w:lang w:bidi="he-IL"/>
        </w:rPr>
        <w:tab/>
      </w:r>
      <w:r>
        <w:rPr>
          <w:rFonts w:ascii="Constantia" w:hAnsi="Constantia" w:cs="Times-Roman"/>
          <w:sz w:val="28"/>
          <w:szCs w:val="28"/>
          <w:lang w:bidi="he-IL"/>
        </w:rPr>
        <w:tab/>
      </w:r>
      <w:r>
        <w:rPr>
          <w:rFonts w:ascii="Constantia" w:hAnsi="Constantia" w:cs="Times-Roman"/>
          <w:sz w:val="28"/>
          <w:szCs w:val="28"/>
          <w:lang w:bidi="he-IL"/>
        </w:rPr>
        <w:tab/>
        <w:t>2017-05-21</w:t>
      </w:r>
    </w:p>
    <w:p w:rsidR="00760898" w:rsidRDefault="00760898" w:rsidP="00556766">
      <w:pPr>
        <w:autoSpaceDE w:val="0"/>
        <w:autoSpaceDN w:val="0"/>
        <w:adjustRightInd w:val="0"/>
        <w:spacing w:after="0" w:line="240" w:lineRule="auto"/>
        <w:jc w:val="both"/>
        <w:rPr>
          <w:rFonts w:ascii="Constantia" w:hAnsi="Constantia" w:cs="Times-Roman"/>
          <w:sz w:val="28"/>
          <w:szCs w:val="28"/>
          <w:lang w:bidi="he-IL"/>
        </w:rPr>
      </w:pPr>
    </w:p>
    <w:p w:rsidR="00760898" w:rsidRDefault="00760898" w:rsidP="00556766">
      <w:pPr>
        <w:autoSpaceDE w:val="0"/>
        <w:autoSpaceDN w:val="0"/>
        <w:adjustRightInd w:val="0"/>
        <w:spacing w:after="0" w:line="240" w:lineRule="auto"/>
        <w:jc w:val="both"/>
        <w:rPr>
          <w:rFonts w:ascii="Constantia" w:hAnsi="Constantia" w:cs="Times-Roman"/>
          <w:sz w:val="28"/>
          <w:szCs w:val="28"/>
          <w:lang w:bidi="he-IL"/>
        </w:rPr>
      </w:pPr>
    </w:p>
    <w:p w:rsidR="002908A4" w:rsidRDefault="002908A4" w:rsidP="00556766">
      <w:pPr>
        <w:autoSpaceDE w:val="0"/>
        <w:autoSpaceDN w:val="0"/>
        <w:adjustRightInd w:val="0"/>
        <w:spacing w:after="0" w:line="240" w:lineRule="auto"/>
        <w:jc w:val="both"/>
        <w:rPr>
          <w:rFonts w:ascii="Constantia" w:hAnsi="Constantia" w:cs="Times-Roman"/>
          <w:sz w:val="28"/>
          <w:szCs w:val="28"/>
          <w:lang w:bidi="he-IL"/>
        </w:rPr>
      </w:pPr>
    </w:p>
    <w:p w:rsidR="002908A4" w:rsidRDefault="002908A4" w:rsidP="00556766">
      <w:pPr>
        <w:autoSpaceDE w:val="0"/>
        <w:autoSpaceDN w:val="0"/>
        <w:adjustRightInd w:val="0"/>
        <w:spacing w:after="0" w:line="240" w:lineRule="auto"/>
        <w:jc w:val="both"/>
        <w:rPr>
          <w:rFonts w:ascii="Constantia" w:hAnsi="Constantia" w:cs="Times-Roman"/>
          <w:sz w:val="28"/>
          <w:szCs w:val="28"/>
          <w:lang w:bidi="he-IL"/>
        </w:rPr>
      </w:pPr>
    </w:p>
    <w:p w:rsidR="000C43E0" w:rsidRDefault="000C43E0" w:rsidP="00556766">
      <w:pPr>
        <w:autoSpaceDE w:val="0"/>
        <w:autoSpaceDN w:val="0"/>
        <w:adjustRightInd w:val="0"/>
        <w:spacing w:after="0" w:line="240" w:lineRule="auto"/>
        <w:jc w:val="both"/>
        <w:rPr>
          <w:rFonts w:ascii="Constantia" w:hAnsi="Constantia" w:cs="Times-Roman"/>
          <w:sz w:val="28"/>
          <w:szCs w:val="28"/>
          <w:lang w:bidi="he-IL"/>
        </w:rPr>
      </w:pPr>
    </w:p>
    <w:p w:rsidR="000C43E0" w:rsidRDefault="000C43E0" w:rsidP="00556766">
      <w:pPr>
        <w:autoSpaceDE w:val="0"/>
        <w:autoSpaceDN w:val="0"/>
        <w:adjustRightInd w:val="0"/>
        <w:spacing w:after="0" w:line="240" w:lineRule="auto"/>
        <w:jc w:val="both"/>
        <w:rPr>
          <w:rFonts w:ascii="Constantia" w:hAnsi="Constantia" w:cs="Times-Roman"/>
          <w:sz w:val="28"/>
          <w:szCs w:val="28"/>
          <w:lang w:bidi="he-IL"/>
        </w:rPr>
      </w:pPr>
    </w:p>
    <w:p w:rsidR="000C43E0" w:rsidRDefault="000C43E0" w:rsidP="00556766">
      <w:pPr>
        <w:autoSpaceDE w:val="0"/>
        <w:autoSpaceDN w:val="0"/>
        <w:adjustRightInd w:val="0"/>
        <w:spacing w:after="0" w:line="240" w:lineRule="auto"/>
        <w:jc w:val="both"/>
        <w:rPr>
          <w:rFonts w:ascii="Constantia" w:hAnsi="Constantia" w:cs="Times-Roman"/>
          <w:sz w:val="28"/>
          <w:szCs w:val="28"/>
          <w:lang w:bidi="he-IL"/>
        </w:rPr>
      </w:pPr>
    </w:p>
    <w:p w:rsidR="000C43E0" w:rsidRDefault="000C43E0" w:rsidP="00556766">
      <w:pPr>
        <w:autoSpaceDE w:val="0"/>
        <w:autoSpaceDN w:val="0"/>
        <w:adjustRightInd w:val="0"/>
        <w:spacing w:after="0" w:line="240" w:lineRule="auto"/>
        <w:jc w:val="both"/>
        <w:rPr>
          <w:rFonts w:ascii="Constantia" w:hAnsi="Constantia" w:cs="Times-Roman"/>
          <w:sz w:val="28"/>
          <w:szCs w:val="28"/>
          <w:lang w:bidi="he-IL"/>
        </w:rPr>
      </w:pPr>
    </w:p>
    <w:p w:rsidR="000C43E0" w:rsidRDefault="000C43E0" w:rsidP="00556766">
      <w:pPr>
        <w:autoSpaceDE w:val="0"/>
        <w:autoSpaceDN w:val="0"/>
        <w:adjustRightInd w:val="0"/>
        <w:spacing w:after="0" w:line="240" w:lineRule="auto"/>
        <w:jc w:val="both"/>
        <w:rPr>
          <w:rFonts w:ascii="Constantia" w:hAnsi="Constantia" w:cs="Times-Roman"/>
          <w:sz w:val="28"/>
          <w:szCs w:val="28"/>
          <w:lang w:bidi="he-IL"/>
        </w:rPr>
      </w:pPr>
    </w:p>
    <w:p w:rsidR="000C43E0" w:rsidRDefault="000C43E0" w:rsidP="00556766">
      <w:pPr>
        <w:autoSpaceDE w:val="0"/>
        <w:autoSpaceDN w:val="0"/>
        <w:adjustRightInd w:val="0"/>
        <w:spacing w:after="0" w:line="240" w:lineRule="auto"/>
        <w:jc w:val="both"/>
        <w:rPr>
          <w:rFonts w:ascii="Constantia" w:hAnsi="Constantia" w:cs="Times-Roman"/>
          <w:sz w:val="28"/>
          <w:szCs w:val="28"/>
          <w:lang w:bidi="he-IL"/>
        </w:rPr>
      </w:pPr>
    </w:p>
    <w:p w:rsidR="000C43E0" w:rsidRDefault="000C43E0" w:rsidP="00556766">
      <w:pPr>
        <w:autoSpaceDE w:val="0"/>
        <w:autoSpaceDN w:val="0"/>
        <w:adjustRightInd w:val="0"/>
        <w:spacing w:after="0" w:line="240" w:lineRule="auto"/>
        <w:jc w:val="both"/>
        <w:rPr>
          <w:rFonts w:ascii="Constantia" w:hAnsi="Constantia" w:cs="Times-Roman"/>
          <w:sz w:val="28"/>
          <w:szCs w:val="28"/>
          <w:lang w:bidi="he-IL"/>
        </w:rPr>
      </w:pPr>
    </w:p>
    <w:p w:rsidR="000C43E0" w:rsidRDefault="000C43E0" w:rsidP="00556766">
      <w:pPr>
        <w:autoSpaceDE w:val="0"/>
        <w:autoSpaceDN w:val="0"/>
        <w:adjustRightInd w:val="0"/>
        <w:spacing w:after="0" w:line="240" w:lineRule="auto"/>
        <w:jc w:val="both"/>
        <w:rPr>
          <w:rFonts w:ascii="Constantia" w:hAnsi="Constantia" w:cs="Times-Roman"/>
          <w:sz w:val="28"/>
          <w:szCs w:val="28"/>
          <w:lang w:bidi="he-IL"/>
        </w:rPr>
      </w:pPr>
    </w:p>
    <w:p w:rsidR="000C43E0" w:rsidRDefault="000C43E0" w:rsidP="00556766">
      <w:pPr>
        <w:autoSpaceDE w:val="0"/>
        <w:autoSpaceDN w:val="0"/>
        <w:adjustRightInd w:val="0"/>
        <w:spacing w:after="0" w:line="240" w:lineRule="auto"/>
        <w:jc w:val="both"/>
        <w:rPr>
          <w:rFonts w:ascii="Constantia" w:hAnsi="Constantia" w:cs="Times-Roman"/>
          <w:sz w:val="28"/>
          <w:szCs w:val="28"/>
          <w:lang w:bidi="he-IL"/>
        </w:rPr>
      </w:pPr>
    </w:p>
    <w:p w:rsidR="000C43E0" w:rsidRDefault="000C43E0" w:rsidP="00556766">
      <w:pPr>
        <w:autoSpaceDE w:val="0"/>
        <w:autoSpaceDN w:val="0"/>
        <w:adjustRightInd w:val="0"/>
        <w:spacing w:after="0" w:line="240" w:lineRule="auto"/>
        <w:jc w:val="both"/>
        <w:rPr>
          <w:rFonts w:ascii="Constantia" w:hAnsi="Constantia" w:cs="Times-Roman"/>
          <w:sz w:val="28"/>
          <w:szCs w:val="28"/>
          <w:lang w:bidi="he-IL"/>
        </w:rPr>
      </w:pPr>
    </w:p>
    <w:p w:rsidR="000C43E0" w:rsidRDefault="000C43E0" w:rsidP="00556766">
      <w:pPr>
        <w:autoSpaceDE w:val="0"/>
        <w:autoSpaceDN w:val="0"/>
        <w:adjustRightInd w:val="0"/>
        <w:spacing w:after="0" w:line="240" w:lineRule="auto"/>
        <w:jc w:val="both"/>
        <w:rPr>
          <w:rFonts w:ascii="Constantia" w:hAnsi="Constantia" w:cs="Times-Roman"/>
          <w:sz w:val="28"/>
          <w:szCs w:val="28"/>
          <w:lang w:bidi="he-IL"/>
        </w:rPr>
      </w:pPr>
    </w:p>
    <w:p w:rsidR="000C43E0" w:rsidRDefault="000C43E0" w:rsidP="00556766">
      <w:pPr>
        <w:autoSpaceDE w:val="0"/>
        <w:autoSpaceDN w:val="0"/>
        <w:adjustRightInd w:val="0"/>
        <w:spacing w:after="0" w:line="240" w:lineRule="auto"/>
        <w:jc w:val="both"/>
        <w:rPr>
          <w:rFonts w:ascii="Constantia" w:hAnsi="Constantia" w:cs="Times-Roman"/>
          <w:sz w:val="28"/>
          <w:szCs w:val="28"/>
          <w:lang w:bidi="he-IL"/>
        </w:rPr>
      </w:pPr>
    </w:p>
    <w:p w:rsidR="000C43E0" w:rsidRDefault="000C43E0" w:rsidP="00556766">
      <w:pPr>
        <w:autoSpaceDE w:val="0"/>
        <w:autoSpaceDN w:val="0"/>
        <w:adjustRightInd w:val="0"/>
        <w:spacing w:after="0" w:line="240" w:lineRule="auto"/>
        <w:jc w:val="both"/>
        <w:rPr>
          <w:rFonts w:ascii="Constantia" w:hAnsi="Constantia" w:cs="Times-Roman"/>
          <w:sz w:val="28"/>
          <w:szCs w:val="28"/>
          <w:lang w:bidi="he-IL"/>
        </w:rPr>
      </w:pPr>
    </w:p>
    <w:p w:rsidR="001B7A90" w:rsidRPr="00656AA1" w:rsidRDefault="001B7A90" w:rsidP="00556766">
      <w:pPr>
        <w:autoSpaceDE w:val="0"/>
        <w:autoSpaceDN w:val="0"/>
        <w:adjustRightInd w:val="0"/>
        <w:spacing w:after="0" w:line="240" w:lineRule="auto"/>
        <w:jc w:val="both"/>
        <w:rPr>
          <w:rFonts w:ascii="Constantia" w:hAnsi="Constantia" w:cs="Times-Roman"/>
          <w:sz w:val="28"/>
          <w:szCs w:val="28"/>
          <w:lang w:bidi="he-IL"/>
        </w:rPr>
      </w:pPr>
    </w:p>
    <w:sectPr w:rsidR="001B7A90" w:rsidRPr="00656AA1" w:rsidSect="004E7D05">
      <w:footerReference w:type="default" r:id="rId8"/>
      <w:endnotePr>
        <w:numFmt w:val="decimal"/>
      </w:endnotePr>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0B6" w:rsidRDefault="005F20B6" w:rsidP="00266B19">
      <w:pPr>
        <w:spacing w:after="0" w:line="240" w:lineRule="auto"/>
      </w:pPr>
      <w:r>
        <w:separator/>
      </w:r>
    </w:p>
  </w:endnote>
  <w:endnote w:type="continuationSeparator" w:id="1">
    <w:p w:rsidR="005F20B6" w:rsidRDefault="005F20B6" w:rsidP="00266B19">
      <w:pPr>
        <w:spacing w:after="0" w:line="240" w:lineRule="auto"/>
      </w:pPr>
      <w:r>
        <w:continuationSeparator/>
      </w:r>
    </w:p>
  </w:endnote>
  <w:endnote w:id="2">
    <w:p w:rsidR="00270CFC" w:rsidRDefault="00270CFC">
      <w:pPr>
        <w:pStyle w:val="Notedefin"/>
      </w:pPr>
      <w:r>
        <w:rPr>
          <w:rStyle w:val="Appeldenotedefin"/>
        </w:rPr>
        <w:endnoteRef/>
      </w:r>
      <w:r w:rsidR="001077F2">
        <w:rPr>
          <w:rFonts w:eastAsia="Times New Roman" w:cs="Times New Roman"/>
          <w:lang w:bidi="he-IL"/>
        </w:rPr>
        <w:t xml:space="preserve"> </w:t>
      </w:r>
      <w:r w:rsidRPr="00270CFC">
        <w:rPr>
          <w:rFonts w:eastAsia="Times New Roman" w:cs="Times New Roman"/>
          <w:lang w:bidi="he-IL"/>
        </w:rPr>
        <w:t xml:space="preserve">Beaugrand, Honoré, </w:t>
      </w:r>
      <w:r w:rsidRPr="00270CFC">
        <w:rPr>
          <w:rFonts w:eastAsia="Times New Roman" w:cs="Times New Roman"/>
          <w:u w:val="single"/>
          <w:lang w:bidi="he-IL"/>
        </w:rPr>
        <w:t>La chasse-galerie</w:t>
      </w:r>
      <w:r w:rsidRPr="00270CFC">
        <w:rPr>
          <w:rFonts w:eastAsia="Times New Roman" w:cs="Times New Roman"/>
          <w:lang w:bidi="he-IL"/>
        </w:rPr>
        <w:t>, Fides, Montréal, 1973, p. 17-32</w:t>
      </w:r>
    </w:p>
  </w:endnote>
  <w:endnote w:id="3">
    <w:p w:rsidR="00270CFC" w:rsidRDefault="00270CFC" w:rsidP="000614C0">
      <w:pPr>
        <w:pStyle w:val="Notedefin"/>
      </w:pPr>
      <w:r>
        <w:rPr>
          <w:rStyle w:val="Appeldenotedefin"/>
        </w:rPr>
        <w:endnoteRef/>
      </w:r>
      <w:r w:rsidR="001077F2">
        <w:t xml:space="preserve"> </w:t>
      </w:r>
      <w:r w:rsidRPr="003E0804">
        <w:t>Marie Carolin</w:t>
      </w:r>
      <w:r w:rsidR="000614C0">
        <w:t>e</w:t>
      </w:r>
      <w:r w:rsidRPr="003E0804">
        <w:t xml:space="preserve"> Watson Hamlin, «La chasse galerie», </w:t>
      </w:r>
      <w:r w:rsidRPr="003E0804">
        <w:rPr>
          <w:i/>
          <w:iCs/>
        </w:rPr>
        <w:t>LE DÉTROIT DES LÉGENDES,</w:t>
      </w:r>
      <w:r w:rsidRPr="003E0804">
        <w:t xml:space="preserve"> Documents historiques no 88-89, La Société historique du Nouve</w:t>
      </w:r>
      <w:r w:rsidR="000614C0">
        <w:t>l-Ontario, Sudbury, 1991,  p.</w:t>
      </w:r>
      <w:r w:rsidRPr="003E0804">
        <w:t xml:space="preserve"> 81-85</w:t>
      </w:r>
      <w:r>
        <w:t>.</w:t>
      </w:r>
    </w:p>
  </w:endnote>
  <w:endnote w:id="4">
    <w:p w:rsidR="00B82F40" w:rsidRPr="00102AAB" w:rsidRDefault="00B82F40">
      <w:pPr>
        <w:pStyle w:val="Notedefin"/>
      </w:pPr>
      <w:r>
        <w:rPr>
          <w:rStyle w:val="Appeldenotedefin"/>
        </w:rPr>
        <w:endnoteRef/>
      </w:r>
      <w:r>
        <w:t xml:space="preserve"> Normand Marier, </w:t>
      </w:r>
      <w:r>
        <w:rPr>
          <w:i/>
          <w:iCs/>
        </w:rPr>
        <w:t>Une légende amériquoise,</w:t>
      </w:r>
      <w:r>
        <w:t xml:space="preserve"> Le littéraire de Laval, Vol. V, no 3, 1990, p. 37-46 et Vol. V, no 4, p. 40-46</w:t>
      </w:r>
      <w:r w:rsidR="00102AAB">
        <w:t>.  Reproduit en encadré dans Entr</w:t>
      </w:r>
      <w:r w:rsidR="00102AAB">
        <w:rPr>
          <w:vertAlign w:val="superscript"/>
        </w:rPr>
        <w:t>e</w:t>
      </w:r>
      <w:r w:rsidR="00102AAB">
        <w:t>Autres, Vol. 11, nos 1-2-3, janv.-sept. 2010</w:t>
      </w:r>
      <w:r w:rsidR="00BE292D">
        <w:t>.</w:t>
      </w:r>
    </w:p>
  </w:endnote>
  <w:endnote w:id="5">
    <w:p w:rsidR="00754A4F" w:rsidRPr="00754A4F" w:rsidRDefault="00754A4F">
      <w:pPr>
        <w:pStyle w:val="Notedefin"/>
      </w:pPr>
      <w:r>
        <w:rPr>
          <w:rStyle w:val="Appeldenotedefin"/>
        </w:rPr>
        <w:endnoteRef/>
      </w:r>
      <w:r>
        <w:t xml:space="preserve"> Makoua, </w:t>
      </w:r>
      <w:r>
        <w:rPr>
          <w:i/>
          <w:iCs/>
        </w:rPr>
        <w:t>La chasse-galerie au pays du chef Pontiac</w:t>
      </w:r>
      <w:r>
        <w:t>, Entr</w:t>
      </w:r>
      <w:r>
        <w:softHyphen/>
      </w:r>
      <w:r>
        <w:rPr>
          <w:vertAlign w:val="superscript"/>
        </w:rPr>
        <w:t>e</w:t>
      </w:r>
      <w:r>
        <w:t>Autres, Vol. 1, no 2, avril-mai-juin 2000, p. 16-19</w:t>
      </w:r>
      <w:r w:rsidR="00BE292D">
        <w:t>.</w:t>
      </w:r>
    </w:p>
  </w:endnote>
  <w:endnote w:id="6">
    <w:p w:rsidR="00F830ED" w:rsidRPr="00F830ED" w:rsidRDefault="00F830ED">
      <w:pPr>
        <w:pStyle w:val="Notedefin"/>
        <w:rPr>
          <w:i/>
          <w:iCs/>
          <w:lang w:val="en-US"/>
        </w:rPr>
      </w:pPr>
      <w:r>
        <w:rPr>
          <w:rStyle w:val="Appeldenotedefin"/>
        </w:rPr>
        <w:endnoteRef/>
      </w:r>
      <w:r w:rsidR="001077F2">
        <w:rPr>
          <w:lang w:val="en-US"/>
        </w:rPr>
        <w:t xml:space="preserve"> </w:t>
      </w:r>
      <w:r w:rsidR="000C43E0">
        <w:rPr>
          <w:lang w:val="en-US"/>
        </w:rPr>
        <w:t>Racines</w:t>
      </w:r>
      <w:r w:rsidR="000C43E0" w:rsidRPr="000C43E0">
        <w:rPr>
          <w:lang w:val="en-US"/>
        </w:rPr>
        <w:t xml:space="preserve">al, </w:t>
      </w:r>
      <w:r w:rsidR="000C43E0" w:rsidRPr="000C43E0">
        <w:rPr>
          <w:i/>
          <w:iCs/>
          <w:lang w:val="en-US"/>
        </w:rPr>
        <w:t>or</w:t>
      </w:r>
      <w:r w:rsidR="000C43E0" w:rsidRPr="000C43E0">
        <w:rPr>
          <w:lang w:val="en-US"/>
        </w:rPr>
        <w:t xml:space="preserve">;tağ, </w:t>
      </w:r>
      <w:r w:rsidR="000C43E0" w:rsidRPr="000C43E0">
        <w:rPr>
          <w:i/>
          <w:iCs/>
          <w:lang w:val="en-US"/>
        </w:rPr>
        <w:t xml:space="preserve">mont, </w:t>
      </w:r>
      <w:r w:rsidR="000C43E0" w:rsidRPr="000C43E0">
        <w:rPr>
          <w:lang w:val="en-US"/>
        </w:rPr>
        <w:t>W</w:t>
      </w:r>
      <w:r w:rsidR="000C43E0">
        <w:rPr>
          <w:lang w:val="en-US"/>
        </w:rPr>
        <w:t>ikipédia, a</w:t>
      </w:r>
      <w:r>
        <w:rPr>
          <w:lang w:val="en-US"/>
        </w:rPr>
        <w:t xml:space="preserve">rticle </w:t>
      </w:r>
      <w:r>
        <w:rPr>
          <w:i/>
          <w:iCs/>
          <w:lang w:val="en-US"/>
        </w:rPr>
        <w:t>Alta</w:t>
      </w:r>
      <w:r w:rsidR="000C43E0">
        <w:rPr>
          <w:i/>
          <w:iCs/>
          <w:lang w:val="en-US"/>
        </w:rPr>
        <w:t>ï.</w:t>
      </w:r>
    </w:p>
  </w:endnote>
  <w:endnote w:id="7">
    <w:p w:rsidR="00AA1FD2" w:rsidRPr="001077F2" w:rsidRDefault="00AA1FD2">
      <w:pPr>
        <w:pStyle w:val="Notedefin"/>
      </w:pPr>
      <w:r>
        <w:rPr>
          <w:rStyle w:val="Appeldenotedefin"/>
        </w:rPr>
        <w:endnoteRef/>
      </w:r>
      <w:r w:rsidRPr="001077F2">
        <w:t xml:space="preserve"> Un </w:t>
      </w:r>
      <w:r w:rsidRPr="001077F2">
        <w:rPr>
          <w:i/>
        </w:rPr>
        <w:t>taï</w:t>
      </w:r>
      <w:r w:rsidRPr="001077F2">
        <w:t xml:space="preserve"> avec le </w:t>
      </w:r>
      <w:r w:rsidR="001077F2" w:rsidRPr="001077F2">
        <w:rPr>
          <w:rFonts w:hint="eastAsia"/>
          <w:lang w:val="en-CA"/>
        </w:rPr>
        <w:t>大</w:t>
      </w:r>
      <w:r w:rsidR="001077F2" w:rsidRPr="001077F2">
        <w:t xml:space="preserve"> (</w:t>
      </w:r>
      <w:r w:rsidR="001077F2">
        <w:t>ta) chinois qui signifie grand.</w:t>
      </w:r>
    </w:p>
  </w:endnote>
  <w:endnote w:id="8">
    <w:p w:rsidR="00BE292D" w:rsidRPr="00BE292D" w:rsidRDefault="00BE292D">
      <w:pPr>
        <w:pStyle w:val="Notedefin"/>
        <w:rPr>
          <w:lang w:val="en-US"/>
        </w:rPr>
      </w:pPr>
      <w:r>
        <w:rPr>
          <w:rStyle w:val="Appeldenotedefin"/>
        </w:rPr>
        <w:endnoteRef/>
      </w:r>
      <w:r w:rsidRPr="00BE292D">
        <w:rPr>
          <w:lang w:val="en-US"/>
        </w:rPr>
        <w:t xml:space="preserve"> Merritt Ruhlen, </w:t>
      </w:r>
      <w:r w:rsidRPr="00BE292D">
        <w:rPr>
          <w:i/>
          <w:iCs/>
          <w:lang w:val="en-US"/>
        </w:rPr>
        <w:t xml:space="preserve">On the Origin of Languages, </w:t>
      </w:r>
      <w:r>
        <w:rPr>
          <w:lang w:val="en-US"/>
        </w:rPr>
        <w:t>Stanford University Press, 1995, p. 281.</w:t>
      </w:r>
    </w:p>
  </w:endnote>
  <w:endnote w:id="9">
    <w:p w:rsidR="00086E8A" w:rsidRDefault="00086E8A" w:rsidP="00086E8A">
      <w:pPr>
        <w:pStyle w:val="Notedefin"/>
      </w:pPr>
      <w:r>
        <w:rPr>
          <w:rStyle w:val="Appeldenotedefin"/>
        </w:rPr>
        <w:endnoteRef/>
      </w:r>
      <w:r>
        <w:t xml:space="preserve"> Normand MakȢa Marier, </w:t>
      </w:r>
      <w:r>
        <w:rPr>
          <w:i/>
          <w:iCs/>
        </w:rPr>
        <w:t xml:space="preserve">Chasse-galerie en Vendée et ailleurs, </w:t>
      </w:r>
      <w:r>
        <w:t xml:space="preserve">p. 13, 2017-04-05, </w:t>
      </w:r>
      <w:hyperlink r:id="rId1" w:history="1">
        <w:r w:rsidRPr="00127D39">
          <w:rPr>
            <w:rStyle w:val="Lienhypertexte"/>
          </w:rPr>
          <w:t>www.k8ek8e.com</w:t>
        </w:r>
      </w:hyperlink>
    </w:p>
  </w:endnote>
  <w:endnote w:id="10">
    <w:p w:rsidR="00846DF4" w:rsidRPr="00846DF4" w:rsidRDefault="00846DF4">
      <w:pPr>
        <w:pStyle w:val="Notedefin"/>
      </w:pPr>
      <w:r>
        <w:rPr>
          <w:rStyle w:val="Appeldenotedefin"/>
        </w:rPr>
        <w:endnoteRef/>
      </w:r>
      <w:r>
        <w:t xml:space="preserve"> Yvan Morin, </w:t>
      </w:r>
      <w:r>
        <w:rPr>
          <w:i/>
          <w:iCs/>
        </w:rPr>
        <w:t xml:space="preserve">La singularité numérique comme voie de lecture du tableau périodique, </w:t>
      </w:r>
      <w:r>
        <w:t xml:space="preserve">2015-1-10, </w:t>
      </w:r>
      <w:hyperlink r:id="rId2" w:history="1">
        <w:r w:rsidRPr="00127D39">
          <w:rPr>
            <w:rStyle w:val="Lienhypertexte"/>
          </w:rPr>
          <w:t>www.lisulf.quebec/quebecium.htm</w:t>
        </w:r>
      </w:hyperlink>
      <w:r>
        <w:t xml:space="preserve"> , article 566</w:t>
      </w:r>
    </w:p>
  </w:endnote>
  <w:endnote w:id="11">
    <w:p w:rsidR="006B063B" w:rsidRPr="006B063B" w:rsidRDefault="006B063B">
      <w:pPr>
        <w:pStyle w:val="Notedefin"/>
      </w:pPr>
      <w:r>
        <w:rPr>
          <w:rStyle w:val="Appeldenotedefin"/>
        </w:rPr>
        <w:endnoteRef/>
      </w:r>
      <w:r>
        <w:t xml:space="preserve"> Jean-Loïc Le Quellec, </w:t>
      </w:r>
      <w:r>
        <w:rPr>
          <w:i/>
          <w:iCs/>
        </w:rPr>
        <w:t>La chasse-galerie Du Poitou à l’Acadie</w:t>
      </w:r>
      <w:r>
        <w:t xml:space="preserve">, </w:t>
      </w:r>
      <w:r>
        <w:tab/>
      </w:r>
      <w:r>
        <w:tab/>
      </w:r>
      <w:hyperlink r:id="rId3" w:history="1">
        <w:r w:rsidRPr="00127D39">
          <w:rPr>
            <w:rStyle w:val="Lienhypertexte"/>
          </w:rPr>
          <w:t>http://rupestre.on-rev.com/page0/page3/assets/IRIS_1999.pdf</w:t>
        </w:r>
      </w:hyperlink>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952360"/>
      <w:docPartObj>
        <w:docPartGallery w:val="Page Numbers (Bottom of Page)"/>
        <w:docPartUnique/>
      </w:docPartObj>
    </w:sdtPr>
    <w:sdtContent>
      <w:p w:rsidR="001077F2" w:rsidRDefault="001077F2">
        <w:pPr>
          <w:pStyle w:val="Pieddepage"/>
          <w:jc w:val="right"/>
        </w:pPr>
        <w:fldSimple w:instr=" PAGE   \* MERGEFORMAT ">
          <w:r w:rsidR="00A52482">
            <w:rPr>
              <w:noProof/>
            </w:rPr>
            <w:t>1</w:t>
          </w:r>
        </w:fldSimple>
      </w:p>
    </w:sdtContent>
  </w:sdt>
  <w:p w:rsidR="00266B19" w:rsidRDefault="00266B1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0B6" w:rsidRDefault="005F20B6" w:rsidP="00266B19">
      <w:pPr>
        <w:spacing w:after="0" w:line="240" w:lineRule="auto"/>
      </w:pPr>
      <w:r>
        <w:separator/>
      </w:r>
    </w:p>
  </w:footnote>
  <w:footnote w:type="continuationSeparator" w:id="1">
    <w:p w:rsidR="005F20B6" w:rsidRDefault="005F20B6" w:rsidP="00266B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20ECF"/>
    <w:multiLevelType w:val="hybridMultilevel"/>
    <w:tmpl w:val="912E2278"/>
    <w:lvl w:ilvl="0" w:tplc="156ACBAE">
      <w:numFmt w:val="bullet"/>
      <w:lvlText w:val=""/>
      <w:lvlJc w:val="left"/>
      <w:pPr>
        <w:ind w:left="1065" w:hanging="360"/>
      </w:pPr>
      <w:rPr>
        <w:rFonts w:ascii="Wingdings" w:eastAsiaTheme="minorEastAsia" w:hAnsi="Wingdings" w:cstheme="minorBidi" w:hint="default"/>
      </w:rPr>
    </w:lvl>
    <w:lvl w:ilvl="1" w:tplc="0C0C0003" w:tentative="1">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numFmt w:val="decimal"/>
    <w:endnote w:id="0"/>
    <w:endnote w:id="1"/>
  </w:endnotePr>
  <w:compat>
    <w:useFELayout/>
  </w:compat>
  <w:rsids>
    <w:rsidRoot w:val="00BA06BD"/>
    <w:rsid w:val="000519CE"/>
    <w:rsid w:val="000614C0"/>
    <w:rsid w:val="0006197E"/>
    <w:rsid w:val="000667C1"/>
    <w:rsid w:val="000671FB"/>
    <w:rsid w:val="00086E8A"/>
    <w:rsid w:val="000B0B5E"/>
    <w:rsid w:val="000C43E0"/>
    <w:rsid w:val="000D07B8"/>
    <w:rsid w:val="000D179A"/>
    <w:rsid w:val="00102AAB"/>
    <w:rsid w:val="001077F2"/>
    <w:rsid w:val="00194F77"/>
    <w:rsid w:val="001A2B0B"/>
    <w:rsid w:val="001B7A90"/>
    <w:rsid w:val="001F106F"/>
    <w:rsid w:val="002245E8"/>
    <w:rsid w:val="00230958"/>
    <w:rsid w:val="00245D28"/>
    <w:rsid w:val="00266B19"/>
    <w:rsid w:val="00270CFC"/>
    <w:rsid w:val="002908A4"/>
    <w:rsid w:val="002A1939"/>
    <w:rsid w:val="002E7561"/>
    <w:rsid w:val="002E7CE7"/>
    <w:rsid w:val="002F70B6"/>
    <w:rsid w:val="003078F9"/>
    <w:rsid w:val="00327086"/>
    <w:rsid w:val="00352C1E"/>
    <w:rsid w:val="00372C8E"/>
    <w:rsid w:val="00377831"/>
    <w:rsid w:val="00380044"/>
    <w:rsid w:val="003902F5"/>
    <w:rsid w:val="003A5BD1"/>
    <w:rsid w:val="003C30CD"/>
    <w:rsid w:val="003C5485"/>
    <w:rsid w:val="003F67A3"/>
    <w:rsid w:val="00440CF0"/>
    <w:rsid w:val="004945C7"/>
    <w:rsid w:val="004A0D52"/>
    <w:rsid w:val="004B6246"/>
    <w:rsid w:val="004E7D05"/>
    <w:rsid w:val="00556766"/>
    <w:rsid w:val="005A3DB1"/>
    <w:rsid w:val="005F20B6"/>
    <w:rsid w:val="005F7E7D"/>
    <w:rsid w:val="00621C07"/>
    <w:rsid w:val="00656AA1"/>
    <w:rsid w:val="006678A0"/>
    <w:rsid w:val="006A759B"/>
    <w:rsid w:val="006B063B"/>
    <w:rsid w:val="006B7B03"/>
    <w:rsid w:val="00715685"/>
    <w:rsid w:val="00725EFE"/>
    <w:rsid w:val="00754A4F"/>
    <w:rsid w:val="00760898"/>
    <w:rsid w:val="00790948"/>
    <w:rsid w:val="007B5AC4"/>
    <w:rsid w:val="007B7D5E"/>
    <w:rsid w:val="007D3EA6"/>
    <w:rsid w:val="00846DF4"/>
    <w:rsid w:val="00861F26"/>
    <w:rsid w:val="008B0E2B"/>
    <w:rsid w:val="008B6334"/>
    <w:rsid w:val="009165F1"/>
    <w:rsid w:val="0096718B"/>
    <w:rsid w:val="009734E8"/>
    <w:rsid w:val="009920EB"/>
    <w:rsid w:val="00992F52"/>
    <w:rsid w:val="00A14BEE"/>
    <w:rsid w:val="00A265D6"/>
    <w:rsid w:val="00A46B4C"/>
    <w:rsid w:val="00A52482"/>
    <w:rsid w:val="00A62348"/>
    <w:rsid w:val="00AA1FD2"/>
    <w:rsid w:val="00B54D51"/>
    <w:rsid w:val="00B631C1"/>
    <w:rsid w:val="00B82F40"/>
    <w:rsid w:val="00BA06BD"/>
    <w:rsid w:val="00BA6CCA"/>
    <w:rsid w:val="00BC2440"/>
    <w:rsid w:val="00BD5BF9"/>
    <w:rsid w:val="00BE292D"/>
    <w:rsid w:val="00C14546"/>
    <w:rsid w:val="00C16D00"/>
    <w:rsid w:val="00C656C4"/>
    <w:rsid w:val="00C754BA"/>
    <w:rsid w:val="00CB6D21"/>
    <w:rsid w:val="00CD39A4"/>
    <w:rsid w:val="00D47D16"/>
    <w:rsid w:val="00D64165"/>
    <w:rsid w:val="00D8202C"/>
    <w:rsid w:val="00D912F6"/>
    <w:rsid w:val="00D9779D"/>
    <w:rsid w:val="00E054F7"/>
    <w:rsid w:val="00E07E6F"/>
    <w:rsid w:val="00E24DE8"/>
    <w:rsid w:val="00E51965"/>
    <w:rsid w:val="00E728F8"/>
    <w:rsid w:val="00E80662"/>
    <w:rsid w:val="00E840A8"/>
    <w:rsid w:val="00E95D31"/>
    <w:rsid w:val="00EA34A8"/>
    <w:rsid w:val="00EE251D"/>
    <w:rsid w:val="00EE51A3"/>
    <w:rsid w:val="00EF0BEE"/>
    <w:rsid w:val="00F57941"/>
    <w:rsid w:val="00F66BC4"/>
    <w:rsid w:val="00F830ED"/>
    <w:rsid w:val="00FC594B"/>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D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5D31"/>
    <w:pPr>
      <w:ind w:left="720"/>
      <w:contextualSpacing/>
    </w:pPr>
  </w:style>
  <w:style w:type="paragraph" w:styleId="En-tte">
    <w:name w:val="header"/>
    <w:basedOn w:val="Normal"/>
    <w:link w:val="En-tteCar"/>
    <w:uiPriority w:val="99"/>
    <w:unhideWhenUsed/>
    <w:rsid w:val="00266B19"/>
    <w:pPr>
      <w:tabs>
        <w:tab w:val="center" w:pos="4320"/>
        <w:tab w:val="right" w:pos="8640"/>
      </w:tabs>
      <w:spacing w:after="0" w:line="240" w:lineRule="auto"/>
    </w:pPr>
  </w:style>
  <w:style w:type="character" w:customStyle="1" w:styleId="En-tteCar">
    <w:name w:val="En-tête Car"/>
    <w:basedOn w:val="Policepardfaut"/>
    <w:link w:val="En-tte"/>
    <w:uiPriority w:val="99"/>
    <w:rsid w:val="00266B19"/>
  </w:style>
  <w:style w:type="paragraph" w:styleId="Pieddepage">
    <w:name w:val="footer"/>
    <w:basedOn w:val="Normal"/>
    <w:link w:val="PieddepageCar"/>
    <w:uiPriority w:val="99"/>
    <w:unhideWhenUsed/>
    <w:rsid w:val="00266B1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66B19"/>
  </w:style>
  <w:style w:type="paragraph" w:styleId="Notedefin">
    <w:name w:val="endnote text"/>
    <w:basedOn w:val="Normal"/>
    <w:link w:val="NotedefinCar"/>
    <w:uiPriority w:val="99"/>
    <w:semiHidden/>
    <w:unhideWhenUsed/>
    <w:rsid w:val="00B82F40"/>
    <w:pPr>
      <w:spacing w:after="0" w:line="240" w:lineRule="auto"/>
    </w:pPr>
    <w:rPr>
      <w:sz w:val="20"/>
      <w:szCs w:val="20"/>
    </w:rPr>
  </w:style>
  <w:style w:type="character" w:customStyle="1" w:styleId="NotedefinCar">
    <w:name w:val="Note de fin Car"/>
    <w:basedOn w:val="Policepardfaut"/>
    <w:link w:val="Notedefin"/>
    <w:uiPriority w:val="99"/>
    <w:semiHidden/>
    <w:rsid w:val="00B82F40"/>
    <w:rPr>
      <w:sz w:val="20"/>
      <w:szCs w:val="20"/>
    </w:rPr>
  </w:style>
  <w:style w:type="character" w:styleId="Appeldenotedefin">
    <w:name w:val="endnote reference"/>
    <w:basedOn w:val="Policepardfaut"/>
    <w:uiPriority w:val="99"/>
    <w:semiHidden/>
    <w:unhideWhenUsed/>
    <w:rsid w:val="00B82F40"/>
    <w:rPr>
      <w:vertAlign w:val="superscript"/>
    </w:rPr>
  </w:style>
  <w:style w:type="character" w:styleId="Lienhypertexte">
    <w:name w:val="Hyperlink"/>
    <w:basedOn w:val="Policepardfaut"/>
    <w:uiPriority w:val="99"/>
    <w:unhideWhenUsed/>
    <w:rsid w:val="00846DF4"/>
    <w:rPr>
      <w:color w:val="0000FF" w:themeColor="hyperlink"/>
      <w:u w:val="single"/>
    </w:rPr>
  </w:style>
  <w:style w:type="paragraph" w:styleId="Date">
    <w:name w:val="Date"/>
    <w:basedOn w:val="Normal"/>
    <w:next w:val="Normal"/>
    <w:link w:val="DateCar"/>
    <w:uiPriority w:val="99"/>
    <w:semiHidden/>
    <w:unhideWhenUsed/>
    <w:rsid w:val="00760898"/>
  </w:style>
  <w:style w:type="character" w:customStyle="1" w:styleId="DateCar">
    <w:name w:val="Date Car"/>
    <w:basedOn w:val="Policepardfaut"/>
    <w:link w:val="Date"/>
    <w:uiPriority w:val="99"/>
    <w:semiHidden/>
    <w:rsid w:val="00760898"/>
  </w:style>
  <w:style w:type="paragraph" w:styleId="Textedebulles">
    <w:name w:val="Balloon Text"/>
    <w:basedOn w:val="Normal"/>
    <w:link w:val="TextedebullesCar"/>
    <w:uiPriority w:val="99"/>
    <w:semiHidden/>
    <w:unhideWhenUsed/>
    <w:rsid w:val="002E7C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7C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5D31"/>
    <w:pPr>
      <w:ind w:left="720"/>
      <w:contextualSpacing/>
    </w:pPr>
  </w:style>
  <w:style w:type="paragraph" w:styleId="En-tte">
    <w:name w:val="header"/>
    <w:basedOn w:val="Normal"/>
    <w:link w:val="En-tteCar"/>
    <w:uiPriority w:val="99"/>
    <w:unhideWhenUsed/>
    <w:rsid w:val="00266B19"/>
    <w:pPr>
      <w:tabs>
        <w:tab w:val="center" w:pos="4320"/>
        <w:tab w:val="right" w:pos="8640"/>
      </w:tabs>
      <w:spacing w:after="0" w:line="240" w:lineRule="auto"/>
    </w:pPr>
  </w:style>
  <w:style w:type="character" w:customStyle="1" w:styleId="En-tteCar">
    <w:name w:val="En-tête Car"/>
    <w:basedOn w:val="Policepardfaut"/>
    <w:link w:val="En-tte"/>
    <w:uiPriority w:val="99"/>
    <w:rsid w:val="00266B19"/>
  </w:style>
  <w:style w:type="paragraph" w:styleId="Pieddepage">
    <w:name w:val="footer"/>
    <w:basedOn w:val="Normal"/>
    <w:link w:val="PieddepageCar"/>
    <w:uiPriority w:val="99"/>
    <w:unhideWhenUsed/>
    <w:rsid w:val="00266B1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66B19"/>
  </w:style>
  <w:style w:type="paragraph" w:styleId="Notedefin">
    <w:name w:val="endnote text"/>
    <w:basedOn w:val="Normal"/>
    <w:link w:val="NotedefinCar"/>
    <w:uiPriority w:val="99"/>
    <w:semiHidden/>
    <w:unhideWhenUsed/>
    <w:rsid w:val="00B82F40"/>
    <w:pPr>
      <w:spacing w:after="0" w:line="240" w:lineRule="auto"/>
    </w:pPr>
    <w:rPr>
      <w:sz w:val="20"/>
      <w:szCs w:val="20"/>
    </w:rPr>
  </w:style>
  <w:style w:type="character" w:customStyle="1" w:styleId="NotedefinCar">
    <w:name w:val="Note de fin Car"/>
    <w:basedOn w:val="Policepardfaut"/>
    <w:link w:val="Notedefin"/>
    <w:uiPriority w:val="99"/>
    <w:semiHidden/>
    <w:rsid w:val="00B82F40"/>
    <w:rPr>
      <w:sz w:val="20"/>
      <w:szCs w:val="20"/>
    </w:rPr>
  </w:style>
  <w:style w:type="character" w:styleId="Appeldenotedefin">
    <w:name w:val="endnote reference"/>
    <w:basedOn w:val="Policepardfaut"/>
    <w:uiPriority w:val="99"/>
    <w:semiHidden/>
    <w:unhideWhenUsed/>
    <w:rsid w:val="00B82F40"/>
    <w:rPr>
      <w:vertAlign w:val="superscript"/>
    </w:rPr>
  </w:style>
  <w:style w:type="character" w:styleId="Lienhypertexte">
    <w:name w:val="Hyperlink"/>
    <w:basedOn w:val="Policepardfaut"/>
    <w:uiPriority w:val="99"/>
    <w:unhideWhenUsed/>
    <w:rsid w:val="00846DF4"/>
    <w:rPr>
      <w:color w:val="0000FF" w:themeColor="hyperlink"/>
      <w:u w:val="single"/>
    </w:rPr>
  </w:style>
  <w:style w:type="paragraph" w:styleId="Date">
    <w:name w:val="Date"/>
    <w:basedOn w:val="Normal"/>
    <w:next w:val="Normal"/>
    <w:link w:val="DateCar"/>
    <w:uiPriority w:val="99"/>
    <w:semiHidden/>
    <w:unhideWhenUsed/>
    <w:rsid w:val="00760898"/>
  </w:style>
  <w:style w:type="character" w:customStyle="1" w:styleId="DateCar">
    <w:name w:val="Date Car"/>
    <w:basedOn w:val="Policepardfaut"/>
    <w:link w:val="Date"/>
    <w:uiPriority w:val="99"/>
    <w:semiHidden/>
    <w:rsid w:val="00760898"/>
  </w:style>
  <w:style w:type="paragraph" w:styleId="Textedebulles">
    <w:name w:val="Balloon Text"/>
    <w:basedOn w:val="Normal"/>
    <w:link w:val="TextedebullesCar"/>
    <w:uiPriority w:val="99"/>
    <w:semiHidden/>
    <w:unhideWhenUsed/>
    <w:rsid w:val="002E7C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7C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rupestre.on-rev.com/page0/page3/assets/IRIS_1999.pdf" TargetMode="External"/><Relationship Id="rId2" Type="http://schemas.openxmlformats.org/officeDocument/2006/relationships/hyperlink" Target="http://www.lisulf.quebec/quebecium.htm" TargetMode="External"/><Relationship Id="rId1" Type="http://schemas.openxmlformats.org/officeDocument/2006/relationships/hyperlink" Target="http://www.k8ek8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34175-AF7D-41D9-9C32-2620A8F8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1130</Words>
  <Characters>6220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Normand M</cp:lastModifiedBy>
  <cp:revision>10</cp:revision>
  <cp:lastPrinted>2017-05-25T10:56:00Z</cp:lastPrinted>
  <dcterms:created xsi:type="dcterms:W3CDTF">2017-05-25T10:57:00Z</dcterms:created>
  <dcterms:modified xsi:type="dcterms:W3CDTF">2022-07-11T16:28:00Z</dcterms:modified>
</cp:coreProperties>
</file>